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6C543" w14:textId="77777777" w:rsidR="00E14C51" w:rsidRPr="00CD259E" w:rsidRDefault="00E14C51" w:rsidP="00CD259E">
      <w:pPr>
        <w:spacing w:line="300" w:lineRule="auto"/>
        <w:jc w:val="center"/>
        <w:rPr>
          <w:rFonts w:ascii="Arial" w:hAnsi="Arial" w:cs="Arial"/>
          <w:b/>
          <w:sz w:val="24"/>
          <w:szCs w:val="22"/>
          <w:lang w:val="en-AU"/>
        </w:rPr>
      </w:pPr>
      <w:r w:rsidRPr="00CD259E">
        <w:rPr>
          <w:rFonts w:ascii="Arial" w:hAnsi="Arial" w:cs="Arial"/>
          <w:b/>
          <w:sz w:val="24"/>
          <w:szCs w:val="22"/>
          <w:lang w:val="en-AU"/>
        </w:rPr>
        <w:t xml:space="preserve">Small screw – big effect </w:t>
      </w:r>
    </w:p>
    <w:p w14:paraId="02D8FF12" w14:textId="3AD1E503" w:rsidR="006A09FB" w:rsidRPr="00CD259E" w:rsidRDefault="006A09FB" w:rsidP="00CD259E">
      <w:pPr>
        <w:spacing w:line="300" w:lineRule="auto"/>
        <w:jc w:val="center"/>
        <w:rPr>
          <w:rFonts w:ascii="Arial" w:hAnsi="Arial" w:cs="Arial"/>
          <w:b/>
          <w:sz w:val="24"/>
          <w:szCs w:val="22"/>
          <w:lang w:val="en-AU"/>
        </w:rPr>
      </w:pPr>
      <w:r w:rsidRPr="00CD259E">
        <w:rPr>
          <w:rFonts w:ascii="Arial" w:hAnsi="Arial" w:cs="Arial"/>
          <w:b/>
          <w:sz w:val="24"/>
          <w:szCs w:val="22"/>
          <w:lang w:val="en-AU"/>
        </w:rPr>
        <w:t>The tomas</w:t>
      </w:r>
      <w:r w:rsidRPr="00CD259E">
        <w:rPr>
          <w:rFonts w:ascii="Arial" w:hAnsi="Arial" w:cs="Arial"/>
          <w:b/>
          <w:sz w:val="24"/>
          <w:szCs w:val="22"/>
          <w:vertAlign w:val="superscript"/>
          <w:lang w:val="en-AU"/>
        </w:rPr>
        <w:t>®</w:t>
      </w:r>
      <w:r w:rsidRPr="00CD259E">
        <w:rPr>
          <w:rFonts w:ascii="Arial" w:hAnsi="Arial" w:cs="Arial"/>
          <w:b/>
          <w:sz w:val="24"/>
          <w:szCs w:val="22"/>
          <w:lang w:val="en-AU"/>
        </w:rPr>
        <w:t xml:space="preserve"> anchorage system turns 20: a reason to celebrate!</w:t>
      </w:r>
    </w:p>
    <w:p w14:paraId="28D468A8" w14:textId="77777777" w:rsidR="000C1A92" w:rsidRPr="00CD259E" w:rsidRDefault="000C1A92" w:rsidP="00CD259E">
      <w:pPr>
        <w:spacing w:line="300" w:lineRule="auto"/>
        <w:jc w:val="center"/>
        <w:rPr>
          <w:rFonts w:ascii="Arial" w:hAnsi="Arial" w:cs="Arial"/>
          <w:b/>
          <w:iCs/>
          <w:sz w:val="16"/>
          <w:szCs w:val="14"/>
          <w:lang w:val="en-AU"/>
        </w:rPr>
      </w:pPr>
    </w:p>
    <w:p w14:paraId="6844C8F5" w14:textId="771BEB41" w:rsidR="006A09FB" w:rsidRPr="00CD259E" w:rsidRDefault="006A09FB" w:rsidP="00CD259E">
      <w:pPr>
        <w:spacing w:line="300" w:lineRule="auto"/>
        <w:jc w:val="both"/>
        <w:rPr>
          <w:rFonts w:ascii="Arial" w:hAnsi="Arial" w:cs="Arial"/>
          <w:b/>
          <w:color w:val="000000" w:themeColor="text1"/>
          <w:sz w:val="22"/>
          <w:szCs w:val="22"/>
          <w:lang w:val="en-AU"/>
        </w:rPr>
      </w:pPr>
      <w:r w:rsidRPr="00CD259E">
        <w:rPr>
          <w:rFonts w:ascii="Arial" w:hAnsi="Arial" w:cs="Arial"/>
          <w:b/>
          <w:color w:val="000000" w:themeColor="text1"/>
          <w:sz w:val="22"/>
          <w:szCs w:val="22"/>
          <w:lang w:val="en-AU"/>
        </w:rPr>
        <w:t>2025 is not only an IDS year, but also the year in which a Dentaurum product celebrates a round anniversary. The dental company is particularly proud to have had so many successful products on the market for many years that inspire customers worldwide. Dentaurum is celebrating a piece of dental history, including 20 years' tomas</w:t>
      </w:r>
      <w:r w:rsidRPr="00CD259E">
        <w:rPr>
          <w:rFonts w:ascii="Arial" w:hAnsi="Arial" w:cs="Arial"/>
          <w:b/>
          <w:color w:val="000000" w:themeColor="text1"/>
          <w:sz w:val="22"/>
          <w:szCs w:val="22"/>
          <w:vertAlign w:val="superscript"/>
          <w:lang w:val="en-AU"/>
        </w:rPr>
        <w:t>®</w:t>
      </w:r>
      <w:r w:rsidRPr="00CD259E">
        <w:rPr>
          <w:rFonts w:ascii="Arial" w:hAnsi="Arial" w:cs="Arial"/>
          <w:b/>
          <w:color w:val="000000" w:themeColor="text1"/>
          <w:sz w:val="22"/>
          <w:szCs w:val="22"/>
          <w:lang w:val="en-AU"/>
        </w:rPr>
        <w:t>. The tomas</w:t>
      </w:r>
      <w:r w:rsidRPr="00CD259E">
        <w:rPr>
          <w:rFonts w:ascii="Arial" w:hAnsi="Arial" w:cs="Arial"/>
          <w:b/>
          <w:color w:val="000000" w:themeColor="text1"/>
          <w:sz w:val="22"/>
          <w:szCs w:val="22"/>
          <w:vertAlign w:val="superscript"/>
          <w:lang w:val="en-AU"/>
        </w:rPr>
        <w:t>®</w:t>
      </w:r>
      <w:r w:rsidRPr="00CD259E">
        <w:rPr>
          <w:rFonts w:ascii="Arial" w:hAnsi="Arial" w:cs="Arial"/>
          <w:b/>
          <w:color w:val="000000" w:themeColor="text1"/>
          <w:sz w:val="22"/>
          <w:szCs w:val="22"/>
          <w:lang w:val="en-AU"/>
        </w:rPr>
        <w:t xml:space="preserve"> mini pins were introduced two decades ago as a skeletal anchorage system for orthodontic treatment. The system has proven and continues to prove its worth thanks to its many application possibilities. </w:t>
      </w:r>
    </w:p>
    <w:p w14:paraId="31DE4103" w14:textId="77777777" w:rsidR="006A09FB" w:rsidRPr="00CD259E" w:rsidRDefault="006A09FB" w:rsidP="00CD259E">
      <w:pPr>
        <w:spacing w:line="300" w:lineRule="auto"/>
        <w:jc w:val="both"/>
        <w:rPr>
          <w:rFonts w:ascii="Arial" w:hAnsi="Arial" w:cs="Arial"/>
          <w:bCs/>
          <w:color w:val="000000" w:themeColor="text1"/>
          <w:sz w:val="16"/>
          <w:szCs w:val="16"/>
          <w:lang w:val="en-AU"/>
        </w:rPr>
      </w:pPr>
    </w:p>
    <w:p w14:paraId="3389C3FB" w14:textId="5CA91A72" w:rsidR="00962CA9" w:rsidRPr="00CD259E" w:rsidRDefault="00962CA9" w:rsidP="00CD259E">
      <w:pPr>
        <w:spacing w:line="300" w:lineRule="auto"/>
        <w:jc w:val="both"/>
        <w:rPr>
          <w:rFonts w:ascii="Arial" w:hAnsi="Arial" w:cs="Arial"/>
          <w:b/>
          <w:color w:val="000000" w:themeColor="text1"/>
          <w:sz w:val="22"/>
          <w:szCs w:val="22"/>
          <w:lang w:val="en-AU"/>
        </w:rPr>
      </w:pPr>
      <w:r w:rsidRPr="00CD259E">
        <w:rPr>
          <w:rFonts w:ascii="Arial" w:hAnsi="Arial" w:cs="Arial"/>
          <w:b/>
          <w:color w:val="000000" w:themeColor="text1"/>
          <w:sz w:val="22"/>
          <w:szCs w:val="22"/>
          <w:lang w:val="en-AU"/>
        </w:rPr>
        <w:t>Easy handling, high reliability</w:t>
      </w:r>
    </w:p>
    <w:p w14:paraId="5944D840" w14:textId="273614EE" w:rsidR="00372C73" w:rsidRPr="00CD259E" w:rsidRDefault="00DE318B" w:rsidP="00CD259E">
      <w:pPr>
        <w:spacing w:line="300" w:lineRule="auto"/>
        <w:jc w:val="both"/>
        <w:rPr>
          <w:rFonts w:ascii="Arial" w:hAnsi="Arial" w:cs="Arial"/>
          <w:bCs/>
          <w:color w:val="000000" w:themeColor="text1"/>
          <w:sz w:val="22"/>
          <w:szCs w:val="22"/>
          <w:lang w:val="en-AU"/>
        </w:rPr>
      </w:pPr>
      <w:r w:rsidRPr="00CD259E">
        <w:rPr>
          <w:rFonts w:ascii="Arial" w:hAnsi="Arial" w:cs="Arial"/>
          <w:bCs/>
          <w:color w:val="000000" w:themeColor="text1"/>
          <w:sz w:val="22"/>
          <w:szCs w:val="22"/>
          <w:lang w:val="en-AU"/>
        </w:rPr>
        <w:t>The skeletal anchorage system tomas</w:t>
      </w:r>
      <w:r w:rsidRPr="00CD259E">
        <w:rPr>
          <w:rFonts w:ascii="Arial" w:hAnsi="Arial" w:cs="Arial"/>
          <w:bCs/>
          <w:color w:val="000000" w:themeColor="text1"/>
          <w:sz w:val="22"/>
          <w:szCs w:val="22"/>
          <w:vertAlign w:val="superscript"/>
          <w:lang w:val="en-AU"/>
        </w:rPr>
        <w:t>®</w:t>
      </w:r>
      <w:r w:rsidRPr="00CD259E">
        <w:rPr>
          <w:rFonts w:ascii="Arial" w:hAnsi="Arial" w:cs="Arial"/>
          <w:bCs/>
          <w:color w:val="000000" w:themeColor="text1"/>
          <w:sz w:val="22"/>
          <w:szCs w:val="22"/>
          <w:lang w:val="en-AU"/>
        </w:rPr>
        <w:t xml:space="preserve"> (</w:t>
      </w:r>
      <w:r w:rsidRPr="00CD259E">
        <w:rPr>
          <w:rFonts w:ascii="Arial" w:hAnsi="Arial" w:cs="Arial"/>
          <w:b/>
          <w:color w:val="000000" w:themeColor="text1"/>
          <w:sz w:val="22"/>
          <w:szCs w:val="22"/>
          <w:lang w:val="en-AU"/>
        </w:rPr>
        <w:t>t</w:t>
      </w:r>
      <w:r w:rsidRPr="00CD259E">
        <w:rPr>
          <w:rFonts w:ascii="Arial" w:hAnsi="Arial" w:cs="Arial"/>
          <w:bCs/>
          <w:color w:val="000000" w:themeColor="text1"/>
          <w:sz w:val="22"/>
          <w:szCs w:val="22"/>
          <w:lang w:val="en-AU"/>
        </w:rPr>
        <w:t xml:space="preserve">emporary </w:t>
      </w:r>
      <w:r w:rsidRPr="00CD259E">
        <w:rPr>
          <w:rFonts w:ascii="Arial" w:hAnsi="Arial" w:cs="Arial"/>
          <w:b/>
          <w:color w:val="000000" w:themeColor="text1"/>
          <w:sz w:val="22"/>
          <w:szCs w:val="22"/>
          <w:lang w:val="en-AU"/>
        </w:rPr>
        <w:t>o</w:t>
      </w:r>
      <w:r w:rsidRPr="00CD259E">
        <w:rPr>
          <w:rFonts w:ascii="Arial" w:hAnsi="Arial" w:cs="Arial"/>
          <w:bCs/>
          <w:color w:val="000000" w:themeColor="text1"/>
          <w:sz w:val="22"/>
          <w:szCs w:val="22"/>
          <w:lang w:val="en-AU"/>
        </w:rPr>
        <w:t xml:space="preserve">rthodontic </w:t>
      </w:r>
      <w:r w:rsidRPr="00CD259E">
        <w:rPr>
          <w:rFonts w:ascii="Arial" w:hAnsi="Arial" w:cs="Arial"/>
          <w:b/>
          <w:color w:val="000000" w:themeColor="text1"/>
          <w:sz w:val="22"/>
          <w:szCs w:val="22"/>
          <w:lang w:val="en-AU"/>
        </w:rPr>
        <w:t>m</w:t>
      </w:r>
      <w:r w:rsidRPr="00CD259E">
        <w:rPr>
          <w:rFonts w:ascii="Arial" w:hAnsi="Arial" w:cs="Arial"/>
          <w:bCs/>
          <w:color w:val="000000" w:themeColor="text1"/>
          <w:sz w:val="22"/>
          <w:szCs w:val="22"/>
          <w:lang w:val="en-AU"/>
        </w:rPr>
        <w:t xml:space="preserve">icro </w:t>
      </w:r>
      <w:r w:rsidRPr="00CD259E">
        <w:rPr>
          <w:rFonts w:ascii="Arial" w:hAnsi="Arial" w:cs="Arial"/>
          <w:b/>
          <w:color w:val="000000" w:themeColor="text1"/>
          <w:sz w:val="22"/>
          <w:szCs w:val="22"/>
          <w:lang w:val="en-AU"/>
        </w:rPr>
        <w:t>a</w:t>
      </w:r>
      <w:r w:rsidRPr="00CD259E">
        <w:rPr>
          <w:rFonts w:ascii="Arial" w:hAnsi="Arial" w:cs="Arial"/>
          <w:bCs/>
          <w:color w:val="000000" w:themeColor="text1"/>
          <w:sz w:val="22"/>
          <w:szCs w:val="22"/>
          <w:lang w:val="en-AU"/>
        </w:rPr>
        <w:t xml:space="preserve">nchorage </w:t>
      </w:r>
      <w:r w:rsidRPr="00CD259E">
        <w:rPr>
          <w:rFonts w:ascii="Arial" w:hAnsi="Arial" w:cs="Arial"/>
          <w:b/>
          <w:color w:val="000000" w:themeColor="text1"/>
          <w:sz w:val="22"/>
          <w:szCs w:val="22"/>
          <w:lang w:val="en-AU"/>
        </w:rPr>
        <w:t>s</w:t>
      </w:r>
      <w:r w:rsidRPr="00CD259E">
        <w:rPr>
          <w:rFonts w:ascii="Arial" w:hAnsi="Arial" w:cs="Arial"/>
          <w:bCs/>
          <w:color w:val="000000" w:themeColor="text1"/>
          <w:sz w:val="22"/>
          <w:szCs w:val="22"/>
          <w:lang w:val="en-AU"/>
        </w:rPr>
        <w:t xml:space="preserve">ystem) has been available worldwide for 20 years and is constantly being developed. It is one of the internationally leading </w:t>
      </w:r>
      <w:proofErr w:type="gramStart"/>
      <w:r w:rsidRPr="00CD259E">
        <w:rPr>
          <w:rFonts w:ascii="Arial" w:hAnsi="Arial" w:cs="Arial"/>
          <w:bCs/>
          <w:color w:val="000000" w:themeColor="text1"/>
          <w:sz w:val="22"/>
          <w:szCs w:val="22"/>
          <w:lang w:val="en-AU"/>
        </w:rPr>
        <w:t>mini implant</w:t>
      </w:r>
      <w:proofErr w:type="gramEnd"/>
      <w:r w:rsidRPr="00CD259E">
        <w:rPr>
          <w:rFonts w:ascii="Arial" w:hAnsi="Arial" w:cs="Arial"/>
          <w:bCs/>
          <w:color w:val="000000" w:themeColor="text1"/>
          <w:sz w:val="22"/>
          <w:szCs w:val="22"/>
          <w:lang w:val="en-AU"/>
        </w:rPr>
        <w:t xml:space="preserve"> systems for specific tooth movement during orthodontic treatment. tomas</w:t>
      </w:r>
      <w:r w:rsidRPr="00CD259E">
        <w:rPr>
          <w:rFonts w:ascii="Arial" w:hAnsi="Arial" w:cs="Arial"/>
          <w:bCs/>
          <w:color w:val="000000" w:themeColor="text1"/>
          <w:sz w:val="22"/>
          <w:szCs w:val="22"/>
          <w:vertAlign w:val="superscript"/>
          <w:lang w:val="en-AU"/>
        </w:rPr>
        <w:t>®</w:t>
      </w:r>
      <w:r w:rsidRPr="00CD259E">
        <w:rPr>
          <w:rFonts w:ascii="Arial" w:hAnsi="Arial" w:cs="Arial"/>
          <w:bCs/>
          <w:color w:val="000000" w:themeColor="text1"/>
          <w:sz w:val="22"/>
          <w:szCs w:val="22"/>
          <w:lang w:val="en-AU"/>
        </w:rPr>
        <w:t xml:space="preserve"> is the pleasant alternative for moving teeth, it does not impair speech and has a 24-hour effect since it is anchored in the mouth. Extra-oral anchorage methods that are unpopular with patients such as headgear or </w:t>
      </w:r>
      <w:proofErr w:type="spellStart"/>
      <w:r w:rsidRPr="00CD259E">
        <w:rPr>
          <w:rFonts w:ascii="Arial" w:hAnsi="Arial" w:cs="Arial"/>
          <w:bCs/>
          <w:color w:val="000000" w:themeColor="text1"/>
          <w:sz w:val="22"/>
          <w:szCs w:val="22"/>
          <w:lang w:val="en-AU"/>
        </w:rPr>
        <w:t>Delaire</w:t>
      </w:r>
      <w:proofErr w:type="spellEnd"/>
      <w:r w:rsidRPr="00CD259E">
        <w:rPr>
          <w:rFonts w:ascii="Arial" w:hAnsi="Arial" w:cs="Arial"/>
          <w:bCs/>
          <w:color w:val="000000" w:themeColor="text1"/>
          <w:sz w:val="22"/>
          <w:szCs w:val="22"/>
          <w:lang w:val="en-AU"/>
        </w:rPr>
        <w:t xml:space="preserve"> face masks are now a thing of the past. Users value its easy handling and high reliability. Back then and today still, it is a modern and innovative therapy concept that has been clinically tested and has celebrated global success. </w:t>
      </w:r>
    </w:p>
    <w:p w14:paraId="5E14D464" w14:textId="77777777" w:rsidR="00372C73" w:rsidRPr="00CD259E" w:rsidRDefault="00372C73" w:rsidP="00CD259E">
      <w:pPr>
        <w:spacing w:line="300" w:lineRule="auto"/>
        <w:jc w:val="both"/>
        <w:rPr>
          <w:rFonts w:ascii="Arial" w:hAnsi="Arial" w:cs="Arial"/>
          <w:bCs/>
          <w:color w:val="000000" w:themeColor="text1"/>
          <w:sz w:val="16"/>
          <w:szCs w:val="16"/>
          <w:lang w:val="en-AU"/>
        </w:rPr>
      </w:pPr>
    </w:p>
    <w:p w14:paraId="6872C93C" w14:textId="43FADE06" w:rsidR="00962CA9" w:rsidRPr="00CD259E" w:rsidRDefault="00962CA9" w:rsidP="00CD259E">
      <w:pPr>
        <w:spacing w:line="300" w:lineRule="auto"/>
        <w:jc w:val="both"/>
        <w:rPr>
          <w:rFonts w:ascii="Arial" w:hAnsi="Arial" w:cs="Arial"/>
          <w:b/>
          <w:color w:val="000000" w:themeColor="text1"/>
          <w:sz w:val="22"/>
          <w:szCs w:val="22"/>
          <w:lang w:val="en-AU"/>
        </w:rPr>
      </w:pPr>
      <w:r w:rsidRPr="00CD259E">
        <w:rPr>
          <w:rFonts w:ascii="Arial" w:hAnsi="Arial" w:cs="Arial"/>
          <w:b/>
          <w:color w:val="000000" w:themeColor="text1"/>
          <w:sz w:val="22"/>
          <w:szCs w:val="22"/>
          <w:lang w:val="en-AU"/>
        </w:rPr>
        <w:t>Complete system for every indication</w:t>
      </w:r>
    </w:p>
    <w:p w14:paraId="29338153" w14:textId="6987F2EE" w:rsidR="00612A40" w:rsidRPr="00CD259E" w:rsidRDefault="00962CA9" w:rsidP="00CD259E">
      <w:pPr>
        <w:spacing w:line="300" w:lineRule="auto"/>
        <w:jc w:val="both"/>
        <w:rPr>
          <w:rFonts w:ascii="Arial" w:hAnsi="Arial" w:cs="Arial"/>
          <w:bCs/>
          <w:color w:val="000000" w:themeColor="text1"/>
          <w:sz w:val="22"/>
          <w:szCs w:val="22"/>
          <w:lang w:val="en-AU"/>
        </w:rPr>
      </w:pPr>
      <w:r w:rsidRPr="00CD259E">
        <w:rPr>
          <w:rFonts w:ascii="Arial" w:hAnsi="Arial" w:cs="Arial"/>
          <w:color w:val="000000" w:themeColor="text1"/>
          <w:sz w:val="22"/>
          <w:szCs w:val="22"/>
          <w:lang w:val="en-AU"/>
        </w:rPr>
        <w:t>The tomas</w:t>
      </w:r>
      <w:r w:rsidRPr="00CD259E">
        <w:rPr>
          <w:rFonts w:ascii="Arial" w:hAnsi="Arial" w:cs="Arial"/>
          <w:color w:val="000000" w:themeColor="text1"/>
          <w:sz w:val="22"/>
          <w:szCs w:val="22"/>
          <w:vertAlign w:val="superscript"/>
          <w:lang w:val="en-AU"/>
        </w:rPr>
        <w:t>®</w:t>
      </w:r>
      <w:r w:rsidRPr="00CD259E">
        <w:rPr>
          <w:rFonts w:ascii="Arial" w:hAnsi="Arial" w:cs="Arial"/>
          <w:color w:val="000000" w:themeColor="text1"/>
          <w:sz w:val="22"/>
          <w:szCs w:val="22"/>
          <w:lang w:val="en-AU"/>
        </w:rPr>
        <w:t xml:space="preserve"> system has a solution for nearly every indication. With a set of instruments and accessories especially designed for tomas</w:t>
      </w:r>
      <w:r w:rsidRPr="00CD259E">
        <w:rPr>
          <w:rFonts w:ascii="Arial" w:hAnsi="Arial" w:cs="Arial"/>
          <w:color w:val="000000" w:themeColor="text1"/>
          <w:sz w:val="22"/>
          <w:szCs w:val="22"/>
          <w:vertAlign w:val="superscript"/>
          <w:lang w:val="en-AU"/>
        </w:rPr>
        <w:t>®</w:t>
      </w:r>
      <w:r w:rsidRPr="00CD259E">
        <w:rPr>
          <w:rFonts w:ascii="Arial" w:hAnsi="Arial" w:cs="Arial"/>
          <w:color w:val="000000" w:themeColor="text1"/>
          <w:sz w:val="22"/>
          <w:szCs w:val="22"/>
          <w:lang w:val="en-AU"/>
        </w:rPr>
        <w:t xml:space="preserve">, a complete system was created, leaving nothing to be desired. </w:t>
      </w:r>
      <w:r w:rsidRPr="00CD259E">
        <w:rPr>
          <w:rFonts w:ascii="Arial" w:hAnsi="Arial" w:cs="Arial"/>
          <w:bCs/>
          <w:color w:val="000000" w:themeColor="text1"/>
          <w:sz w:val="22"/>
          <w:szCs w:val="22"/>
          <w:lang w:val="en-AU"/>
        </w:rPr>
        <w:t>The perfectly coordinated components allow a variety of different applications.</w:t>
      </w:r>
      <w:r w:rsidRPr="00CD259E">
        <w:rPr>
          <w:rFonts w:ascii="Arial" w:hAnsi="Arial" w:cs="Arial"/>
          <w:sz w:val="22"/>
          <w:lang w:val="en-AU"/>
        </w:rPr>
        <w:t xml:space="preserve"> The mushroom-shaped head of the tomas</w:t>
      </w:r>
      <w:r w:rsidRPr="00CD259E">
        <w:rPr>
          <w:rFonts w:ascii="Arial" w:eastAsia="Arial Unicode MS" w:hAnsi="Arial" w:cs="Arial"/>
          <w:sz w:val="22"/>
          <w:vertAlign w:val="superscript"/>
          <w:lang w:val="en-AU"/>
        </w:rPr>
        <w:t>®</w:t>
      </w:r>
      <w:r w:rsidRPr="00CD259E">
        <w:rPr>
          <w:rFonts w:ascii="Arial" w:hAnsi="Arial" w:cs="Arial"/>
          <w:sz w:val="22"/>
          <w:lang w:val="en-AU"/>
        </w:rPr>
        <w:t>-pin EP means it is ideally suited for attaching elastic elements (for example springs, elastic rings, chains). The self-drilling thread eliminates the need for any pre-drilling of any of the pin versions, although it may prove necessary to perforate the cortical bone.</w:t>
      </w:r>
    </w:p>
    <w:p w14:paraId="4A1068B1" w14:textId="22E2AFFD" w:rsidR="00962CA9" w:rsidRPr="00CD259E" w:rsidRDefault="00DE318B" w:rsidP="00CD259E">
      <w:pPr>
        <w:spacing w:line="300" w:lineRule="auto"/>
        <w:jc w:val="both"/>
        <w:rPr>
          <w:rFonts w:ascii="Arial" w:hAnsi="Arial" w:cs="Arial"/>
          <w:bCs/>
          <w:color w:val="000000" w:themeColor="text1"/>
          <w:sz w:val="22"/>
          <w:szCs w:val="22"/>
          <w:lang w:val="en-AU"/>
        </w:rPr>
      </w:pPr>
      <w:r w:rsidRPr="00CD259E">
        <w:rPr>
          <w:rFonts w:ascii="Arial" w:hAnsi="Arial" w:cs="Arial"/>
          <w:bCs/>
          <w:color w:val="000000" w:themeColor="text1"/>
          <w:sz w:val="22"/>
          <w:szCs w:val="22"/>
          <w:lang w:val="en-AU"/>
        </w:rPr>
        <w:t xml:space="preserve">Combined with </w:t>
      </w:r>
      <w:proofErr w:type="spellStart"/>
      <w:r w:rsidRPr="00CD259E">
        <w:rPr>
          <w:rFonts w:ascii="Arial" w:hAnsi="Arial" w:cs="Arial"/>
          <w:bCs/>
          <w:color w:val="000000" w:themeColor="text1"/>
          <w:sz w:val="22"/>
          <w:szCs w:val="22"/>
          <w:lang w:val="en-AU"/>
        </w:rPr>
        <w:t>amda</w:t>
      </w:r>
      <w:proofErr w:type="spellEnd"/>
      <w:r w:rsidRPr="00CD259E">
        <w:rPr>
          <w:rFonts w:ascii="Arial" w:hAnsi="Arial" w:cs="Arial"/>
          <w:bCs/>
          <w:color w:val="000000" w:themeColor="text1"/>
          <w:sz w:val="22"/>
          <w:szCs w:val="22"/>
          <w:vertAlign w:val="superscript"/>
          <w:lang w:val="en-AU"/>
        </w:rPr>
        <w:t>®</w:t>
      </w:r>
      <w:r w:rsidRPr="00CD259E">
        <w:rPr>
          <w:rFonts w:ascii="Arial" w:hAnsi="Arial" w:cs="Arial"/>
          <w:bCs/>
          <w:color w:val="000000" w:themeColor="text1"/>
          <w:sz w:val="22"/>
          <w:szCs w:val="22"/>
          <w:lang w:val="en-AU"/>
        </w:rPr>
        <w:t xml:space="preserve"> (</w:t>
      </w:r>
      <w:r w:rsidRPr="00CD259E">
        <w:rPr>
          <w:rFonts w:ascii="Arial" w:hAnsi="Arial" w:cs="Arial"/>
          <w:b/>
          <w:color w:val="000000" w:themeColor="text1"/>
          <w:sz w:val="22"/>
          <w:szCs w:val="22"/>
          <w:lang w:val="en-AU"/>
        </w:rPr>
        <w:t>a</w:t>
      </w:r>
      <w:r w:rsidRPr="00CD259E">
        <w:rPr>
          <w:rFonts w:ascii="Arial" w:hAnsi="Arial" w:cs="Arial"/>
          <w:bCs/>
          <w:color w:val="000000" w:themeColor="text1"/>
          <w:sz w:val="22"/>
          <w:szCs w:val="22"/>
          <w:lang w:val="en-AU"/>
        </w:rPr>
        <w:t xml:space="preserve">dvanced </w:t>
      </w:r>
      <w:r w:rsidRPr="00CD259E">
        <w:rPr>
          <w:rFonts w:ascii="Arial" w:hAnsi="Arial" w:cs="Arial"/>
          <w:b/>
          <w:color w:val="000000" w:themeColor="text1"/>
          <w:sz w:val="22"/>
          <w:szCs w:val="22"/>
          <w:lang w:val="en-AU"/>
        </w:rPr>
        <w:t>m</w:t>
      </w:r>
      <w:r w:rsidRPr="00CD259E">
        <w:rPr>
          <w:rFonts w:ascii="Arial" w:hAnsi="Arial" w:cs="Arial"/>
          <w:bCs/>
          <w:color w:val="000000" w:themeColor="text1"/>
          <w:sz w:val="22"/>
          <w:szCs w:val="22"/>
          <w:lang w:val="en-AU"/>
        </w:rPr>
        <w:t xml:space="preserve">olar </w:t>
      </w:r>
      <w:proofErr w:type="spellStart"/>
      <w:r w:rsidRPr="00CD259E">
        <w:rPr>
          <w:rFonts w:ascii="Arial" w:hAnsi="Arial" w:cs="Arial"/>
          <w:b/>
          <w:color w:val="000000" w:themeColor="text1"/>
          <w:sz w:val="22"/>
          <w:szCs w:val="22"/>
          <w:lang w:val="en-AU"/>
        </w:rPr>
        <w:t>d</w:t>
      </w:r>
      <w:r w:rsidRPr="00CD259E">
        <w:rPr>
          <w:rFonts w:ascii="Arial" w:hAnsi="Arial" w:cs="Arial"/>
          <w:bCs/>
          <w:color w:val="000000" w:themeColor="text1"/>
          <w:sz w:val="22"/>
          <w:szCs w:val="22"/>
          <w:lang w:val="en-AU"/>
        </w:rPr>
        <w:t>istalization</w:t>
      </w:r>
      <w:proofErr w:type="spellEnd"/>
      <w:r w:rsidRPr="00CD259E">
        <w:rPr>
          <w:rFonts w:ascii="Arial" w:hAnsi="Arial" w:cs="Arial"/>
          <w:bCs/>
          <w:color w:val="000000" w:themeColor="text1"/>
          <w:sz w:val="22"/>
          <w:szCs w:val="22"/>
          <w:lang w:val="en-AU"/>
        </w:rPr>
        <w:t xml:space="preserve"> </w:t>
      </w:r>
      <w:r w:rsidRPr="00CD259E">
        <w:rPr>
          <w:rFonts w:ascii="Arial" w:hAnsi="Arial" w:cs="Arial"/>
          <w:b/>
          <w:color w:val="000000" w:themeColor="text1"/>
          <w:sz w:val="22"/>
          <w:szCs w:val="22"/>
          <w:lang w:val="en-AU"/>
        </w:rPr>
        <w:t>a</w:t>
      </w:r>
      <w:r w:rsidRPr="00CD259E">
        <w:rPr>
          <w:rFonts w:ascii="Arial" w:hAnsi="Arial" w:cs="Arial"/>
          <w:bCs/>
          <w:color w:val="000000" w:themeColor="text1"/>
          <w:sz w:val="22"/>
          <w:szCs w:val="22"/>
          <w:lang w:val="en-AU"/>
        </w:rPr>
        <w:t xml:space="preserve">ppliance), it offers a safe system for the </w:t>
      </w:r>
      <w:proofErr w:type="spellStart"/>
      <w:r w:rsidRPr="00CD259E">
        <w:rPr>
          <w:rFonts w:ascii="Arial" w:hAnsi="Arial" w:cs="Arial"/>
          <w:bCs/>
          <w:color w:val="000000" w:themeColor="text1"/>
          <w:sz w:val="22"/>
          <w:szCs w:val="22"/>
          <w:lang w:val="en-AU"/>
        </w:rPr>
        <w:t>distalization</w:t>
      </w:r>
      <w:proofErr w:type="spellEnd"/>
      <w:r w:rsidRPr="00CD259E">
        <w:rPr>
          <w:rFonts w:ascii="Arial" w:hAnsi="Arial" w:cs="Arial"/>
          <w:bCs/>
          <w:color w:val="000000" w:themeColor="text1"/>
          <w:sz w:val="22"/>
          <w:szCs w:val="22"/>
          <w:lang w:val="en-AU"/>
        </w:rPr>
        <w:t xml:space="preserve"> or </w:t>
      </w:r>
      <w:proofErr w:type="spellStart"/>
      <w:r w:rsidRPr="00CD259E">
        <w:rPr>
          <w:rFonts w:ascii="Arial" w:hAnsi="Arial" w:cs="Arial"/>
          <w:bCs/>
          <w:color w:val="000000" w:themeColor="text1"/>
          <w:sz w:val="22"/>
          <w:szCs w:val="22"/>
          <w:lang w:val="en-AU"/>
        </w:rPr>
        <w:t>mesialization</w:t>
      </w:r>
      <w:proofErr w:type="spellEnd"/>
      <w:r w:rsidRPr="00CD259E">
        <w:rPr>
          <w:rFonts w:ascii="Arial" w:hAnsi="Arial" w:cs="Arial"/>
          <w:bCs/>
          <w:color w:val="000000" w:themeColor="text1"/>
          <w:sz w:val="22"/>
          <w:szCs w:val="22"/>
          <w:lang w:val="en-AU"/>
        </w:rPr>
        <w:t xml:space="preserve"> of the upper molars. As a skeletal anchorage </w:t>
      </w:r>
      <w:proofErr w:type="gramStart"/>
      <w:r w:rsidRPr="00CD259E">
        <w:rPr>
          <w:rFonts w:ascii="Arial" w:hAnsi="Arial" w:cs="Arial"/>
          <w:bCs/>
          <w:color w:val="000000" w:themeColor="text1"/>
          <w:sz w:val="22"/>
          <w:szCs w:val="22"/>
          <w:lang w:val="en-AU"/>
        </w:rPr>
        <w:t>appliance</w:t>
      </w:r>
      <w:proofErr w:type="gramEnd"/>
      <w:r w:rsidRPr="00CD259E">
        <w:rPr>
          <w:rFonts w:ascii="Arial" w:hAnsi="Arial" w:cs="Arial"/>
          <w:bCs/>
          <w:color w:val="000000" w:themeColor="text1"/>
          <w:sz w:val="22"/>
          <w:szCs w:val="22"/>
          <w:lang w:val="en-AU"/>
        </w:rPr>
        <w:t xml:space="preserve"> it can be used for bi- or unilateral </w:t>
      </w:r>
      <w:proofErr w:type="spellStart"/>
      <w:r w:rsidRPr="00CD259E">
        <w:rPr>
          <w:rFonts w:ascii="Arial" w:hAnsi="Arial" w:cs="Arial"/>
          <w:bCs/>
          <w:color w:val="000000" w:themeColor="text1"/>
          <w:sz w:val="22"/>
          <w:szCs w:val="22"/>
          <w:lang w:val="en-AU"/>
        </w:rPr>
        <w:t>distalization</w:t>
      </w:r>
      <w:proofErr w:type="spellEnd"/>
      <w:r w:rsidRPr="00CD259E">
        <w:rPr>
          <w:rFonts w:ascii="Arial" w:hAnsi="Arial" w:cs="Arial"/>
          <w:bCs/>
          <w:color w:val="000000" w:themeColor="text1"/>
          <w:sz w:val="22"/>
          <w:szCs w:val="22"/>
          <w:lang w:val="en-AU"/>
        </w:rPr>
        <w:t xml:space="preserve"> or </w:t>
      </w:r>
      <w:proofErr w:type="spellStart"/>
      <w:r w:rsidRPr="00CD259E">
        <w:rPr>
          <w:rFonts w:ascii="Arial" w:hAnsi="Arial" w:cs="Arial"/>
          <w:bCs/>
          <w:color w:val="000000" w:themeColor="text1"/>
          <w:sz w:val="22"/>
          <w:szCs w:val="22"/>
          <w:lang w:val="en-AU"/>
        </w:rPr>
        <w:t>mesialization</w:t>
      </w:r>
      <w:proofErr w:type="spellEnd"/>
      <w:r w:rsidRPr="00CD259E">
        <w:rPr>
          <w:rFonts w:ascii="Arial" w:hAnsi="Arial" w:cs="Arial"/>
          <w:bCs/>
          <w:color w:val="000000" w:themeColor="text1"/>
          <w:sz w:val="22"/>
          <w:szCs w:val="22"/>
          <w:lang w:val="en-AU"/>
        </w:rPr>
        <w:t xml:space="preserve"> depending on how it is fitted.</w:t>
      </w:r>
    </w:p>
    <w:p w14:paraId="2D5512B9" w14:textId="77777777" w:rsidR="00962CA9" w:rsidRPr="00CD259E" w:rsidRDefault="00962CA9" w:rsidP="00CD259E">
      <w:pPr>
        <w:spacing w:line="300" w:lineRule="auto"/>
        <w:jc w:val="both"/>
        <w:rPr>
          <w:rFonts w:ascii="Arial" w:hAnsi="Arial" w:cs="Arial"/>
          <w:bCs/>
          <w:color w:val="000000" w:themeColor="text1"/>
          <w:sz w:val="16"/>
          <w:szCs w:val="16"/>
          <w:lang w:val="en-AU"/>
        </w:rPr>
      </w:pPr>
    </w:p>
    <w:p w14:paraId="50CB8131" w14:textId="06D233F8" w:rsidR="00962CA9" w:rsidRPr="00CD259E" w:rsidRDefault="00962CA9" w:rsidP="00CD259E">
      <w:pPr>
        <w:spacing w:line="300" w:lineRule="auto"/>
        <w:jc w:val="both"/>
        <w:rPr>
          <w:rFonts w:ascii="Arial" w:hAnsi="Arial" w:cs="Arial"/>
          <w:b/>
          <w:color w:val="000000" w:themeColor="text1"/>
          <w:sz w:val="22"/>
          <w:szCs w:val="22"/>
          <w:lang w:val="en-AU"/>
        </w:rPr>
      </w:pPr>
      <w:r w:rsidRPr="00CD259E">
        <w:rPr>
          <w:rFonts w:ascii="Arial" w:hAnsi="Arial" w:cs="Arial"/>
          <w:b/>
          <w:color w:val="000000" w:themeColor="text1"/>
          <w:sz w:val="22"/>
          <w:szCs w:val="22"/>
          <w:lang w:val="en-AU"/>
        </w:rPr>
        <w:t>Pin-Last</w:t>
      </w:r>
      <w:r w:rsidRPr="00CD259E">
        <w:rPr>
          <w:rFonts w:ascii="Arial" w:hAnsi="Arial" w:cs="Arial"/>
          <w:b/>
          <w:color w:val="000000" w:themeColor="text1"/>
          <w:sz w:val="22"/>
          <w:szCs w:val="22"/>
          <w:vertAlign w:val="superscript"/>
          <w:lang w:val="en-AU"/>
        </w:rPr>
        <w:t>©</w:t>
      </w:r>
      <w:r w:rsidRPr="00CD259E">
        <w:rPr>
          <w:rFonts w:ascii="Arial" w:hAnsi="Arial" w:cs="Arial"/>
          <w:b/>
          <w:color w:val="000000" w:themeColor="text1"/>
          <w:sz w:val="22"/>
          <w:szCs w:val="22"/>
          <w:lang w:val="en-AU"/>
        </w:rPr>
        <w:t xml:space="preserve"> concept with the tomas</w:t>
      </w:r>
      <w:r w:rsidRPr="00CD259E">
        <w:rPr>
          <w:rFonts w:ascii="Arial" w:hAnsi="Arial" w:cs="Arial"/>
          <w:b/>
          <w:color w:val="000000" w:themeColor="text1"/>
          <w:sz w:val="22"/>
          <w:szCs w:val="22"/>
          <w:vertAlign w:val="superscript"/>
          <w:lang w:val="en-AU"/>
        </w:rPr>
        <w:t>®</w:t>
      </w:r>
      <w:r w:rsidRPr="00CD259E">
        <w:rPr>
          <w:rFonts w:ascii="Arial" w:hAnsi="Arial" w:cs="Arial"/>
          <w:b/>
          <w:color w:val="000000" w:themeColor="text1"/>
          <w:sz w:val="22"/>
          <w:szCs w:val="22"/>
          <w:lang w:val="en-AU"/>
        </w:rPr>
        <w:t>-RPE eyelet</w:t>
      </w:r>
    </w:p>
    <w:p w14:paraId="30BC0A59" w14:textId="3DED374C" w:rsidR="00DE318B" w:rsidRPr="00CD259E" w:rsidRDefault="00DE318B" w:rsidP="00CD259E">
      <w:pPr>
        <w:spacing w:line="300" w:lineRule="auto"/>
        <w:jc w:val="both"/>
        <w:rPr>
          <w:rFonts w:ascii="Arial" w:hAnsi="Arial" w:cs="Arial"/>
          <w:bCs/>
          <w:color w:val="000000" w:themeColor="text1"/>
          <w:sz w:val="22"/>
          <w:szCs w:val="22"/>
          <w:lang w:val="en-AU"/>
        </w:rPr>
      </w:pPr>
      <w:r w:rsidRPr="00CD259E">
        <w:rPr>
          <w:rFonts w:ascii="Arial" w:hAnsi="Arial" w:cs="Arial"/>
          <w:bCs/>
          <w:color w:val="000000" w:themeColor="text1"/>
          <w:sz w:val="22"/>
          <w:szCs w:val="22"/>
          <w:lang w:val="en-AU"/>
        </w:rPr>
        <w:t>With the help of the tomas</w:t>
      </w:r>
      <w:r w:rsidRPr="00CD259E">
        <w:rPr>
          <w:rFonts w:ascii="Arial" w:hAnsi="Arial" w:cs="Arial"/>
          <w:bCs/>
          <w:color w:val="000000" w:themeColor="text1"/>
          <w:sz w:val="22"/>
          <w:szCs w:val="22"/>
          <w:vertAlign w:val="superscript"/>
          <w:lang w:val="en-AU"/>
        </w:rPr>
        <w:t>®</w:t>
      </w:r>
      <w:r w:rsidRPr="00CD259E">
        <w:rPr>
          <w:rFonts w:ascii="Arial" w:hAnsi="Arial" w:cs="Arial"/>
          <w:bCs/>
          <w:color w:val="000000" w:themeColor="text1"/>
          <w:sz w:val="22"/>
          <w:szCs w:val="22"/>
          <w:lang w:val="en-AU"/>
        </w:rPr>
        <w:t>-RPE eyelet, skeletally anchored RPE appliances can be created using the Pin-Last</w:t>
      </w:r>
      <w:r w:rsidRPr="00CD259E">
        <w:rPr>
          <w:rFonts w:ascii="Arial" w:hAnsi="Arial" w:cs="Arial"/>
          <w:bCs/>
          <w:color w:val="000000" w:themeColor="text1"/>
          <w:sz w:val="22"/>
          <w:szCs w:val="22"/>
          <w:vertAlign w:val="superscript"/>
          <w:lang w:val="en-AU"/>
        </w:rPr>
        <w:t>©</w:t>
      </w:r>
      <w:r w:rsidRPr="00CD259E">
        <w:rPr>
          <w:rFonts w:ascii="Arial" w:hAnsi="Arial" w:cs="Arial"/>
          <w:bCs/>
          <w:color w:val="000000" w:themeColor="text1"/>
          <w:sz w:val="22"/>
          <w:szCs w:val="22"/>
          <w:lang w:val="en-AU"/>
        </w:rPr>
        <w:t xml:space="preserve"> approach. Fitting the RPE appliance and the </w:t>
      </w:r>
      <w:proofErr w:type="gramStart"/>
      <w:r w:rsidRPr="00CD259E">
        <w:rPr>
          <w:rFonts w:ascii="Arial" w:hAnsi="Arial" w:cs="Arial"/>
          <w:bCs/>
          <w:color w:val="000000" w:themeColor="text1"/>
          <w:sz w:val="22"/>
          <w:szCs w:val="22"/>
          <w:lang w:val="en-AU"/>
        </w:rPr>
        <w:t>mini implant</w:t>
      </w:r>
      <w:proofErr w:type="gramEnd"/>
      <w:r w:rsidRPr="00CD259E">
        <w:rPr>
          <w:rFonts w:ascii="Arial" w:hAnsi="Arial" w:cs="Arial"/>
          <w:bCs/>
          <w:color w:val="000000" w:themeColor="text1"/>
          <w:sz w:val="22"/>
          <w:szCs w:val="22"/>
          <w:lang w:val="en-AU"/>
        </w:rPr>
        <w:t xml:space="preserve"> is possible in one appointment. An additional insertion template is not required. The tomas</w:t>
      </w:r>
      <w:r w:rsidRPr="00CD259E">
        <w:rPr>
          <w:rFonts w:ascii="Arial" w:hAnsi="Arial" w:cs="Arial"/>
          <w:bCs/>
          <w:color w:val="000000" w:themeColor="text1"/>
          <w:sz w:val="22"/>
          <w:szCs w:val="22"/>
          <w:vertAlign w:val="superscript"/>
          <w:lang w:val="en-AU"/>
        </w:rPr>
        <w:t>®</w:t>
      </w:r>
      <w:r w:rsidRPr="00CD259E">
        <w:rPr>
          <w:rFonts w:ascii="Arial" w:hAnsi="Arial" w:cs="Arial"/>
          <w:bCs/>
          <w:color w:val="000000" w:themeColor="text1"/>
          <w:sz w:val="22"/>
          <w:szCs w:val="22"/>
          <w:lang w:val="en-AU"/>
        </w:rPr>
        <w:t>-RPE eyelet serves not only as a coupling element between the tomas</w:t>
      </w:r>
      <w:r w:rsidRPr="00CD259E">
        <w:rPr>
          <w:rFonts w:ascii="Arial" w:hAnsi="Arial" w:cs="Arial"/>
          <w:bCs/>
          <w:color w:val="000000" w:themeColor="text1"/>
          <w:sz w:val="22"/>
          <w:szCs w:val="22"/>
          <w:vertAlign w:val="superscript"/>
          <w:lang w:val="en-AU"/>
        </w:rPr>
        <w:t>®</w:t>
      </w:r>
      <w:r w:rsidRPr="00CD259E">
        <w:rPr>
          <w:rFonts w:ascii="Arial" w:hAnsi="Arial" w:cs="Arial"/>
          <w:bCs/>
          <w:color w:val="000000" w:themeColor="text1"/>
          <w:sz w:val="22"/>
          <w:szCs w:val="22"/>
          <w:lang w:val="en-AU"/>
        </w:rPr>
        <w:t>-pin and the hyrax</w:t>
      </w:r>
      <w:r w:rsidRPr="00CD259E">
        <w:rPr>
          <w:rFonts w:ascii="Arial" w:hAnsi="Arial" w:cs="Arial"/>
          <w:bCs/>
          <w:color w:val="000000" w:themeColor="text1"/>
          <w:sz w:val="22"/>
          <w:szCs w:val="22"/>
          <w:vertAlign w:val="superscript"/>
          <w:lang w:val="en-AU"/>
        </w:rPr>
        <w:t>®</w:t>
      </w:r>
      <w:r w:rsidRPr="00CD259E">
        <w:rPr>
          <w:rFonts w:ascii="Arial" w:hAnsi="Arial" w:cs="Arial"/>
          <w:bCs/>
          <w:color w:val="000000" w:themeColor="text1"/>
          <w:sz w:val="22"/>
          <w:szCs w:val="22"/>
          <w:lang w:val="en-AU"/>
        </w:rPr>
        <w:t xml:space="preserve"> expansion screws but can also function as a guiding element during insertion. </w:t>
      </w:r>
    </w:p>
    <w:p w14:paraId="782DADE8" w14:textId="77777777" w:rsidR="00334F2D" w:rsidRPr="00CD259E" w:rsidRDefault="00334F2D" w:rsidP="00CD259E">
      <w:pPr>
        <w:spacing w:line="300" w:lineRule="auto"/>
        <w:jc w:val="both"/>
        <w:rPr>
          <w:rFonts w:ascii="Arial" w:hAnsi="Arial" w:cs="Arial"/>
          <w:bCs/>
          <w:color w:val="000000" w:themeColor="text1"/>
          <w:sz w:val="16"/>
          <w:szCs w:val="16"/>
          <w:lang w:val="en-AU"/>
        </w:rPr>
      </w:pPr>
    </w:p>
    <w:p w14:paraId="65D1D8BA" w14:textId="7CEB5252" w:rsidR="006A09FB" w:rsidRPr="00CD259E" w:rsidRDefault="006A09FB" w:rsidP="00CD259E">
      <w:pPr>
        <w:spacing w:line="300" w:lineRule="auto"/>
        <w:jc w:val="both"/>
        <w:rPr>
          <w:rFonts w:ascii="Arial" w:hAnsi="Arial" w:cs="Arial"/>
          <w:color w:val="000000" w:themeColor="text1"/>
          <w:sz w:val="22"/>
          <w:szCs w:val="22"/>
          <w:lang w:val="en-AU"/>
        </w:rPr>
      </w:pPr>
      <w:r w:rsidRPr="00CD259E">
        <w:rPr>
          <w:rFonts w:ascii="Arial" w:hAnsi="Arial" w:cs="Arial"/>
          <w:b/>
          <w:bCs/>
          <w:color w:val="000000" w:themeColor="text1"/>
          <w:sz w:val="22"/>
          <w:szCs w:val="22"/>
          <w:lang w:val="en-AU"/>
        </w:rPr>
        <w:t>High quality standards</w:t>
      </w:r>
    </w:p>
    <w:p w14:paraId="34C1BEBE" w14:textId="6A07B70D" w:rsidR="00092A14" w:rsidRPr="00CD259E" w:rsidRDefault="00092A14" w:rsidP="00CD259E">
      <w:pPr>
        <w:spacing w:line="300" w:lineRule="auto"/>
        <w:jc w:val="both"/>
        <w:rPr>
          <w:rFonts w:ascii="Arial" w:hAnsi="Arial" w:cs="Arial"/>
          <w:color w:val="000000" w:themeColor="text1"/>
          <w:sz w:val="22"/>
          <w:szCs w:val="22"/>
          <w:lang w:val="en-AU"/>
        </w:rPr>
      </w:pPr>
      <w:r w:rsidRPr="00CD259E">
        <w:rPr>
          <w:rFonts w:ascii="Arial" w:hAnsi="Arial" w:cs="Arial"/>
          <w:color w:val="000000" w:themeColor="text1"/>
          <w:sz w:val="22"/>
          <w:szCs w:val="22"/>
          <w:lang w:val="en-AU"/>
        </w:rPr>
        <w:t>Standout features of the tomas</w:t>
      </w:r>
      <w:r w:rsidRPr="00CD259E">
        <w:rPr>
          <w:rFonts w:ascii="Arial" w:hAnsi="Arial" w:cs="Arial"/>
          <w:color w:val="000000" w:themeColor="text1"/>
          <w:sz w:val="22"/>
          <w:szCs w:val="22"/>
          <w:vertAlign w:val="superscript"/>
          <w:lang w:val="en-AU"/>
        </w:rPr>
        <w:t>®</w:t>
      </w:r>
      <w:r w:rsidRPr="00CD259E">
        <w:rPr>
          <w:rFonts w:ascii="Arial" w:hAnsi="Arial" w:cs="Arial"/>
          <w:color w:val="000000" w:themeColor="text1"/>
          <w:sz w:val="22"/>
          <w:szCs w:val="22"/>
          <w:lang w:val="en-AU"/>
        </w:rPr>
        <w:t xml:space="preserve"> system are not only the high-quality manufacturing standards but particularly the practical orientation during development and careful composition of the product portfolio.</w:t>
      </w:r>
    </w:p>
    <w:p w14:paraId="72F15EEB" w14:textId="77777777" w:rsidR="00CD259E" w:rsidRPr="00CD259E" w:rsidRDefault="00CD259E" w:rsidP="00CD259E">
      <w:pPr>
        <w:spacing w:line="264" w:lineRule="auto"/>
        <w:jc w:val="both"/>
        <w:rPr>
          <w:rFonts w:ascii="Arial" w:hAnsi="Arial" w:cs="Arial"/>
          <w:b/>
          <w:sz w:val="22"/>
          <w:szCs w:val="22"/>
          <w:lang w:val="en-AU"/>
        </w:rPr>
      </w:pPr>
    </w:p>
    <w:p w14:paraId="1D33BA57" w14:textId="25EF5476" w:rsidR="00CD259E" w:rsidRPr="00CD259E" w:rsidRDefault="00CD259E" w:rsidP="00CD259E">
      <w:pPr>
        <w:spacing w:line="264" w:lineRule="auto"/>
        <w:jc w:val="both"/>
        <w:rPr>
          <w:rFonts w:ascii="Arial" w:hAnsi="Arial" w:cs="Arial"/>
          <w:b/>
          <w:sz w:val="22"/>
          <w:szCs w:val="22"/>
          <w:lang w:val="en-AU"/>
        </w:rPr>
      </w:pPr>
      <w:r w:rsidRPr="00CD259E">
        <w:rPr>
          <w:rFonts w:ascii="Arial" w:hAnsi="Arial" w:cs="Arial"/>
          <w:b/>
          <w:sz w:val="22"/>
          <w:szCs w:val="22"/>
          <w:lang w:val="en-AU"/>
        </w:rPr>
        <w:lastRenderedPageBreak/>
        <w:t>More information at</w:t>
      </w:r>
      <w:r w:rsidRPr="00CD259E">
        <w:rPr>
          <w:rFonts w:ascii="Arial" w:hAnsi="Arial" w:cs="Arial"/>
          <w:b/>
          <w:sz w:val="22"/>
          <w:szCs w:val="22"/>
          <w:lang w:val="en-AU"/>
        </w:rPr>
        <w:t xml:space="preserve"> </w:t>
      </w:r>
      <w:r w:rsidRPr="00CD259E">
        <w:rPr>
          <w:rStyle w:val="Hyperlink"/>
          <w:rFonts w:ascii="Arial" w:hAnsi="Arial" w:cs="Arial"/>
          <w:b/>
          <w:sz w:val="22"/>
          <w:szCs w:val="22"/>
          <w:lang w:val="en-AU"/>
        </w:rPr>
        <w:t>https://www.dentaurum.de/lp/eng/tomas.aspx</w:t>
      </w:r>
      <w:r w:rsidRPr="00CD259E">
        <w:rPr>
          <w:rFonts w:ascii="Arial" w:hAnsi="Arial" w:cs="Arial"/>
          <w:b/>
          <w:sz w:val="22"/>
          <w:szCs w:val="22"/>
          <w:lang w:val="en-AU"/>
        </w:rPr>
        <w:t xml:space="preserve"> o</w:t>
      </w:r>
      <w:r>
        <w:rPr>
          <w:rFonts w:ascii="Arial" w:hAnsi="Arial" w:cs="Arial"/>
          <w:b/>
          <w:sz w:val="22"/>
          <w:szCs w:val="22"/>
          <w:lang w:val="en-AU"/>
        </w:rPr>
        <w:t>r at</w:t>
      </w:r>
      <w:r w:rsidRPr="00CD259E">
        <w:rPr>
          <w:rFonts w:ascii="Arial" w:hAnsi="Arial" w:cs="Arial"/>
          <w:b/>
          <w:sz w:val="22"/>
          <w:szCs w:val="22"/>
          <w:lang w:val="en-AU"/>
        </w:rPr>
        <w:t xml:space="preserve">: </w:t>
      </w:r>
    </w:p>
    <w:p w14:paraId="648051DA" w14:textId="77777777" w:rsidR="00CD259E" w:rsidRPr="004572B6" w:rsidRDefault="00CD259E" w:rsidP="00CD259E">
      <w:pPr>
        <w:tabs>
          <w:tab w:val="left" w:pos="2486"/>
        </w:tabs>
        <w:spacing w:line="264" w:lineRule="auto"/>
        <w:jc w:val="both"/>
        <w:rPr>
          <w:rFonts w:ascii="Arial" w:hAnsi="Arial" w:cs="Arial"/>
          <w:sz w:val="22"/>
          <w:szCs w:val="22"/>
          <w:lang w:val="en-AU"/>
        </w:rPr>
      </w:pPr>
      <w:r w:rsidRPr="00CD259E">
        <w:rPr>
          <w:rFonts w:ascii="Arial" w:hAnsi="Arial" w:cs="Arial"/>
          <w:sz w:val="8"/>
          <w:szCs w:val="8"/>
          <w:lang w:val="en-AU"/>
        </w:rPr>
        <w:br/>
      </w:r>
      <w:r w:rsidRPr="004572B6">
        <w:rPr>
          <w:rFonts w:ascii="Arial" w:hAnsi="Arial" w:cs="Arial"/>
          <w:sz w:val="22"/>
          <w:szCs w:val="22"/>
          <w:lang w:val="en-AU"/>
        </w:rPr>
        <w:t>DENTAURUM GmbH &amp; Co. KG</w:t>
      </w:r>
    </w:p>
    <w:p w14:paraId="29D10584" w14:textId="77777777" w:rsidR="00CD259E" w:rsidRDefault="00CD259E" w:rsidP="00CD259E">
      <w:pPr>
        <w:spacing w:line="264" w:lineRule="auto"/>
        <w:jc w:val="both"/>
        <w:rPr>
          <w:rFonts w:ascii="Arial" w:hAnsi="Arial" w:cs="Arial"/>
          <w:sz w:val="22"/>
          <w:szCs w:val="22"/>
        </w:rPr>
      </w:pPr>
      <w:r w:rsidRPr="00115503">
        <w:rPr>
          <w:rFonts w:ascii="Arial" w:hAnsi="Arial" w:cs="Arial"/>
          <w:sz w:val="22"/>
          <w:szCs w:val="22"/>
          <w:lang w:val="en-AU"/>
        </w:rPr>
        <w:t xml:space="preserve">Turnstr. </w:t>
      </w:r>
      <w:r>
        <w:rPr>
          <w:rFonts w:ascii="Arial" w:hAnsi="Arial" w:cs="Arial"/>
          <w:sz w:val="22"/>
          <w:szCs w:val="22"/>
        </w:rPr>
        <w:t>31</w:t>
      </w:r>
    </w:p>
    <w:p w14:paraId="52CD7351" w14:textId="77777777" w:rsidR="00CD259E" w:rsidRPr="00232729" w:rsidRDefault="00CD259E" w:rsidP="00CD259E">
      <w:pPr>
        <w:spacing w:line="264" w:lineRule="auto"/>
        <w:jc w:val="both"/>
        <w:rPr>
          <w:rFonts w:ascii="Arial" w:hAnsi="Arial" w:cs="Arial"/>
          <w:sz w:val="22"/>
          <w:szCs w:val="22"/>
        </w:rPr>
      </w:pPr>
      <w:r>
        <w:rPr>
          <w:rFonts w:ascii="Arial" w:hAnsi="Arial" w:cs="Arial"/>
          <w:sz w:val="22"/>
          <w:szCs w:val="22"/>
        </w:rPr>
        <w:t>75228 Ispringen</w:t>
      </w:r>
    </w:p>
    <w:p w14:paraId="2ECDC684" w14:textId="77777777" w:rsidR="00CD259E" w:rsidRPr="00232729" w:rsidRDefault="00CD259E" w:rsidP="00CD259E">
      <w:pPr>
        <w:spacing w:line="264"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2745727F" w14:textId="77777777" w:rsidR="00CD259E" w:rsidRPr="00232729" w:rsidRDefault="00CD259E" w:rsidP="00CD259E">
      <w:pPr>
        <w:spacing w:line="264"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2E4642FC" w14:textId="77777777" w:rsidR="00CD259E" w:rsidRPr="00232729" w:rsidRDefault="00CD259E" w:rsidP="00CD259E">
      <w:pPr>
        <w:spacing w:line="264"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8"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58849703" w14:textId="77777777" w:rsidR="00CD259E" w:rsidRPr="00232729" w:rsidRDefault="00CD259E" w:rsidP="00CD259E">
      <w:pPr>
        <w:spacing w:line="264" w:lineRule="auto"/>
        <w:jc w:val="both"/>
        <w:rPr>
          <w:rFonts w:ascii="Arial" w:hAnsi="Arial" w:cs="Arial"/>
          <w:sz w:val="22"/>
          <w:szCs w:val="22"/>
        </w:rPr>
      </w:pPr>
      <w:r w:rsidRPr="00372103">
        <w:rPr>
          <w:rFonts w:ascii="Arial" w:hAnsi="Arial" w:cs="Arial"/>
          <w:sz w:val="22"/>
          <w:szCs w:val="22"/>
        </w:rPr>
        <w:t>Web:</w:t>
      </w:r>
      <w:r>
        <w:rPr>
          <w:rFonts w:ascii="Arial" w:hAnsi="Arial" w:cs="Arial"/>
          <w:sz w:val="22"/>
          <w:szCs w:val="22"/>
        </w:rPr>
        <w:tab/>
        <w:t>www.dentaurum.com</w:t>
      </w:r>
    </w:p>
    <w:p w14:paraId="3677A857" w14:textId="77777777" w:rsidR="00CD259E" w:rsidRPr="00CD259E" w:rsidRDefault="00CD259E" w:rsidP="00CD259E">
      <w:pPr>
        <w:spacing w:line="264" w:lineRule="auto"/>
        <w:jc w:val="both"/>
        <w:rPr>
          <w:rFonts w:ascii="Arial" w:hAnsi="Arial" w:cs="Arial"/>
          <w:b/>
          <w:sz w:val="22"/>
          <w:szCs w:val="22"/>
          <w:lang w:val="en-AU"/>
        </w:rPr>
      </w:pPr>
    </w:p>
    <w:p w14:paraId="41B7A725" w14:textId="21C0F613" w:rsidR="00CD259E" w:rsidRPr="00CD259E" w:rsidRDefault="00CD259E" w:rsidP="00CD259E">
      <w:pPr>
        <w:spacing w:line="264" w:lineRule="auto"/>
        <w:jc w:val="both"/>
        <w:rPr>
          <w:rFonts w:ascii="Arial" w:hAnsi="Arial" w:cs="Arial"/>
          <w:bCs/>
          <w:color w:val="000000" w:themeColor="text1"/>
          <w:sz w:val="22"/>
          <w:szCs w:val="22"/>
          <w:lang w:val="en-AU"/>
        </w:rPr>
      </w:pPr>
      <w:r>
        <w:rPr>
          <w:rFonts w:ascii="Arial" w:hAnsi="Arial" w:cs="Arial"/>
          <w:b/>
          <w:sz w:val="22"/>
          <w:szCs w:val="22"/>
        </w:rPr>
        <w:t xml:space="preserve">Image </w:t>
      </w:r>
      <w:r w:rsidRPr="00CD259E">
        <w:rPr>
          <w:rFonts w:ascii="Arial" w:hAnsi="Arial" w:cs="Arial"/>
          <w:b/>
          <w:sz w:val="22"/>
          <w:szCs w:val="22"/>
        </w:rPr>
        <w:t>material:</w:t>
      </w:r>
    </w:p>
    <w:p w14:paraId="3D940963" w14:textId="77777777" w:rsidR="00CD259E" w:rsidRPr="00CD259E" w:rsidRDefault="00CD259E" w:rsidP="00CD259E">
      <w:pPr>
        <w:spacing w:line="288" w:lineRule="auto"/>
        <w:jc w:val="both"/>
        <w:rPr>
          <w:rFonts w:ascii="Arial" w:hAnsi="Arial" w:cs="Arial"/>
          <w:sz w:val="16"/>
          <w:szCs w:val="16"/>
        </w:rPr>
      </w:pPr>
    </w:p>
    <w:tbl>
      <w:tblPr>
        <w:tblStyle w:val="Tabellenraster"/>
        <w:tblW w:w="8952" w:type="dxa"/>
        <w:tblInd w:w="108" w:type="dxa"/>
        <w:tblLook w:val="04A0" w:firstRow="1" w:lastRow="0" w:firstColumn="1" w:lastColumn="0" w:noHBand="0" w:noVBand="1"/>
      </w:tblPr>
      <w:tblGrid>
        <w:gridCol w:w="4571"/>
        <w:gridCol w:w="34"/>
        <w:gridCol w:w="4347"/>
      </w:tblGrid>
      <w:tr w:rsidR="00CD259E" w14:paraId="27EE5F5E" w14:textId="77777777" w:rsidTr="00CD259E">
        <w:trPr>
          <w:trHeight w:val="2268"/>
        </w:trPr>
        <w:tc>
          <w:tcPr>
            <w:tcW w:w="4605" w:type="dxa"/>
            <w:gridSpan w:val="2"/>
            <w:tcBorders>
              <w:top w:val="single" w:sz="4" w:space="0" w:color="auto"/>
              <w:left w:val="single" w:sz="4" w:space="0" w:color="auto"/>
              <w:bottom w:val="single" w:sz="4" w:space="0" w:color="auto"/>
              <w:right w:val="single" w:sz="4" w:space="0" w:color="auto"/>
            </w:tcBorders>
          </w:tcPr>
          <w:p w14:paraId="7338F7B9" w14:textId="77777777" w:rsidR="00CD259E" w:rsidRDefault="00CD259E" w:rsidP="003D1411">
            <w:pPr>
              <w:spacing w:line="288" w:lineRule="auto"/>
              <w:jc w:val="both"/>
              <w:rPr>
                <w:rFonts w:ascii="Arial" w:hAnsi="Arial" w:cs="Arial"/>
                <w:sz w:val="22"/>
                <w:szCs w:val="22"/>
              </w:rPr>
            </w:pPr>
            <w:bookmarkStart w:id="0" w:name="_Hlk100219225"/>
          </w:p>
          <w:p w14:paraId="6B846F76" w14:textId="77777777" w:rsidR="00CD259E" w:rsidRDefault="00CD259E" w:rsidP="003D1411">
            <w:pPr>
              <w:spacing w:line="288" w:lineRule="auto"/>
              <w:jc w:val="both"/>
              <w:rPr>
                <w:rFonts w:ascii="Arial" w:hAnsi="Arial" w:cs="Arial"/>
                <w:sz w:val="22"/>
                <w:szCs w:val="22"/>
              </w:rPr>
            </w:pPr>
            <w:r>
              <w:rPr>
                <w:rFonts w:ascii="Arial" w:hAnsi="Arial" w:cs="Arial"/>
                <w:b/>
                <w:noProof/>
                <w:sz w:val="22"/>
                <w:szCs w:val="22"/>
              </w:rPr>
              <w:drawing>
                <wp:inline distT="0" distB="0" distL="0" distR="0" wp14:anchorId="70820341" wp14:editId="3D183932">
                  <wp:extent cx="2524125" cy="2524125"/>
                  <wp:effectExtent l="0" t="0" r="9525" b="9525"/>
                  <wp:docPr id="2523938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4125" cy="2524125"/>
                          </a:xfrm>
                          <a:prstGeom prst="rect">
                            <a:avLst/>
                          </a:prstGeom>
                          <a:noFill/>
                          <a:ln>
                            <a:noFill/>
                          </a:ln>
                        </pic:spPr>
                      </pic:pic>
                    </a:graphicData>
                  </a:graphic>
                </wp:inline>
              </w:drawing>
            </w:r>
          </w:p>
          <w:p w14:paraId="52B4FA6D" w14:textId="77777777" w:rsidR="00CD259E" w:rsidRDefault="00CD259E" w:rsidP="003D1411">
            <w:pPr>
              <w:spacing w:line="288" w:lineRule="auto"/>
              <w:jc w:val="both"/>
              <w:rPr>
                <w:rFonts w:ascii="Arial" w:hAnsi="Arial" w:cs="Arial"/>
                <w:sz w:val="22"/>
                <w:szCs w:val="22"/>
              </w:rPr>
            </w:pPr>
          </w:p>
        </w:tc>
        <w:tc>
          <w:tcPr>
            <w:tcW w:w="4347" w:type="dxa"/>
            <w:tcBorders>
              <w:top w:val="single" w:sz="4" w:space="0" w:color="auto"/>
              <w:left w:val="single" w:sz="4" w:space="0" w:color="auto"/>
              <w:bottom w:val="single" w:sz="4" w:space="0" w:color="auto"/>
              <w:right w:val="single" w:sz="4" w:space="0" w:color="auto"/>
            </w:tcBorders>
          </w:tcPr>
          <w:p w14:paraId="03F80B7B" w14:textId="77777777" w:rsidR="00CD259E" w:rsidRDefault="00CD259E" w:rsidP="003D1411">
            <w:pPr>
              <w:spacing w:line="288" w:lineRule="auto"/>
              <w:jc w:val="both"/>
              <w:rPr>
                <w:rFonts w:ascii="Arial" w:hAnsi="Arial" w:cs="Arial"/>
                <w:b/>
                <w:sz w:val="22"/>
                <w:szCs w:val="22"/>
              </w:rPr>
            </w:pPr>
          </w:p>
          <w:p w14:paraId="5DDD2607" w14:textId="77777777" w:rsidR="00CD259E" w:rsidRDefault="00CD259E" w:rsidP="003D1411">
            <w:pPr>
              <w:spacing w:line="288" w:lineRule="auto"/>
              <w:jc w:val="both"/>
              <w:rPr>
                <w:rFonts w:ascii="Arial" w:hAnsi="Arial" w:cs="Arial"/>
                <w:b/>
                <w:sz w:val="22"/>
                <w:szCs w:val="22"/>
              </w:rPr>
            </w:pPr>
          </w:p>
          <w:p w14:paraId="0808CB2A" w14:textId="77777777" w:rsidR="00CD259E" w:rsidRDefault="00CD259E" w:rsidP="003D1411">
            <w:pPr>
              <w:spacing w:line="288" w:lineRule="auto"/>
              <w:jc w:val="both"/>
              <w:rPr>
                <w:rFonts w:ascii="Arial" w:hAnsi="Arial" w:cs="Arial"/>
                <w:b/>
                <w:sz w:val="22"/>
                <w:szCs w:val="22"/>
              </w:rPr>
            </w:pPr>
          </w:p>
          <w:p w14:paraId="5466BDF5" w14:textId="77777777" w:rsidR="00CD259E" w:rsidRDefault="00CD259E" w:rsidP="003D1411">
            <w:pPr>
              <w:spacing w:line="288" w:lineRule="auto"/>
              <w:jc w:val="both"/>
              <w:rPr>
                <w:rFonts w:ascii="Arial" w:hAnsi="Arial" w:cs="Arial"/>
                <w:b/>
                <w:sz w:val="22"/>
                <w:szCs w:val="22"/>
              </w:rPr>
            </w:pPr>
          </w:p>
          <w:p w14:paraId="04924696" w14:textId="77777777" w:rsidR="00CD259E" w:rsidRDefault="00CD259E" w:rsidP="003D1411">
            <w:pPr>
              <w:spacing w:line="288" w:lineRule="auto"/>
              <w:jc w:val="both"/>
              <w:rPr>
                <w:rFonts w:ascii="Arial" w:hAnsi="Arial" w:cs="Arial"/>
                <w:b/>
                <w:sz w:val="22"/>
                <w:szCs w:val="22"/>
              </w:rPr>
            </w:pPr>
          </w:p>
          <w:p w14:paraId="7AAA8F27" w14:textId="77777777" w:rsidR="00CD259E" w:rsidRDefault="00CD259E" w:rsidP="003D1411">
            <w:pPr>
              <w:spacing w:line="288" w:lineRule="auto"/>
              <w:jc w:val="both"/>
              <w:rPr>
                <w:rFonts w:ascii="Arial" w:hAnsi="Arial" w:cs="Arial"/>
                <w:b/>
                <w:sz w:val="22"/>
                <w:szCs w:val="22"/>
              </w:rPr>
            </w:pPr>
          </w:p>
          <w:p w14:paraId="7C42C0E1" w14:textId="77777777" w:rsidR="00CD259E" w:rsidRDefault="00CD259E" w:rsidP="003D1411">
            <w:pPr>
              <w:spacing w:line="288" w:lineRule="auto"/>
              <w:jc w:val="both"/>
              <w:rPr>
                <w:rFonts w:ascii="Arial" w:hAnsi="Arial" w:cs="Arial"/>
                <w:b/>
                <w:sz w:val="22"/>
                <w:szCs w:val="22"/>
              </w:rPr>
            </w:pPr>
            <w:r>
              <w:rPr>
                <w:rFonts w:ascii="Arial" w:hAnsi="Arial" w:cs="Arial"/>
                <w:b/>
                <w:noProof/>
                <w:sz w:val="22"/>
                <w:szCs w:val="22"/>
              </w:rPr>
              <w:drawing>
                <wp:inline distT="0" distB="0" distL="0" distR="0" wp14:anchorId="5D41BBB7" wp14:editId="45D2A532">
                  <wp:extent cx="2461260" cy="798687"/>
                  <wp:effectExtent l="0" t="0" r="0" b="1905"/>
                  <wp:docPr id="16049426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84686" cy="806289"/>
                          </a:xfrm>
                          <a:prstGeom prst="rect">
                            <a:avLst/>
                          </a:prstGeom>
                          <a:noFill/>
                          <a:ln>
                            <a:noFill/>
                          </a:ln>
                        </pic:spPr>
                      </pic:pic>
                    </a:graphicData>
                  </a:graphic>
                </wp:inline>
              </w:drawing>
            </w:r>
          </w:p>
        </w:tc>
      </w:tr>
      <w:tr w:rsidR="00CD259E" w14:paraId="46D6500A" w14:textId="77777777" w:rsidTr="00CD259E">
        <w:trPr>
          <w:trHeight w:val="70"/>
        </w:trPr>
        <w:tc>
          <w:tcPr>
            <w:tcW w:w="4605" w:type="dxa"/>
            <w:gridSpan w:val="2"/>
            <w:tcBorders>
              <w:top w:val="single" w:sz="4" w:space="0" w:color="auto"/>
              <w:left w:val="single" w:sz="4" w:space="0" w:color="auto"/>
              <w:bottom w:val="single" w:sz="4" w:space="0" w:color="000000" w:themeColor="text1"/>
              <w:right w:val="single" w:sz="4" w:space="0" w:color="auto"/>
            </w:tcBorders>
          </w:tcPr>
          <w:p w14:paraId="7ECD54B7" w14:textId="77777777" w:rsidR="00CD259E" w:rsidRPr="007D54D4" w:rsidRDefault="00CD259E" w:rsidP="003D1411">
            <w:pPr>
              <w:spacing w:line="288" w:lineRule="auto"/>
              <w:jc w:val="both"/>
              <w:rPr>
                <w:rFonts w:ascii="Arial" w:hAnsi="Arial" w:cs="Arial"/>
                <w:sz w:val="8"/>
                <w:szCs w:val="8"/>
              </w:rPr>
            </w:pPr>
          </w:p>
          <w:p w14:paraId="117105E4" w14:textId="77777777" w:rsidR="00CD259E" w:rsidRPr="00CD259E" w:rsidRDefault="00CD259E" w:rsidP="00CD259E">
            <w:pPr>
              <w:spacing w:line="264" w:lineRule="auto"/>
              <w:jc w:val="both"/>
              <w:rPr>
                <w:rFonts w:ascii="Arial" w:hAnsi="Arial" w:cs="Arial"/>
                <w:bCs/>
                <w:color w:val="000000" w:themeColor="text1"/>
                <w:lang w:val="en-AU"/>
              </w:rPr>
            </w:pPr>
            <w:r w:rsidRPr="00CD259E">
              <w:rPr>
                <w:rFonts w:ascii="Arial" w:hAnsi="Arial" w:cs="Arial"/>
                <w:bCs/>
                <w:color w:val="000000" w:themeColor="text1"/>
                <w:lang w:val="en-AU"/>
              </w:rPr>
              <w:t>20 years' tomas</w:t>
            </w:r>
            <w:r w:rsidRPr="00CD259E">
              <w:rPr>
                <w:rFonts w:ascii="Arial" w:hAnsi="Arial" w:cs="Arial"/>
                <w:bCs/>
                <w:color w:val="000000" w:themeColor="text1"/>
                <w:vertAlign w:val="superscript"/>
                <w:lang w:val="en-AU"/>
              </w:rPr>
              <w:t>®</w:t>
            </w:r>
            <w:r w:rsidRPr="00CD259E">
              <w:rPr>
                <w:rFonts w:ascii="Arial" w:hAnsi="Arial" w:cs="Arial"/>
                <w:bCs/>
                <w:color w:val="000000" w:themeColor="text1"/>
                <w:lang w:val="en-AU"/>
              </w:rPr>
              <w:t xml:space="preserve"> – a reason to celebrate!</w:t>
            </w:r>
          </w:p>
          <w:p w14:paraId="2637D9D5" w14:textId="4D7C87DE" w:rsidR="00CD259E" w:rsidRDefault="00CD259E" w:rsidP="003D1411">
            <w:pPr>
              <w:spacing w:line="288" w:lineRule="auto"/>
              <w:rPr>
                <w:rFonts w:ascii="Arial" w:hAnsi="Arial" w:cs="Arial"/>
                <w:b/>
              </w:rPr>
            </w:pPr>
            <w:r w:rsidRPr="00CD259E">
              <w:rPr>
                <w:rFonts w:ascii="Arial" w:hAnsi="Arial" w:cs="Arial"/>
                <w:sz w:val="16"/>
                <w:szCs w:val="16"/>
                <w:lang w:val="en-AU"/>
              </w:rPr>
              <w:br/>
            </w:r>
            <w:r w:rsidRPr="008E643C">
              <w:rPr>
                <w:rFonts w:ascii="Arial" w:hAnsi="Arial" w:cs="Arial"/>
                <w:b/>
              </w:rPr>
              <w:t>© Dentaurum</w:t>
            </w:r>
          </w:p>
          <w:p w14:paraId="47AC82D7" w14:textId="77777777" w:rsidR="00CD259E" w:rsidRPr="007D54D4" w:rsidRDefault="00CD259E" w:rsidP="003D1411">
            <w:pPr>
              <w:spacing w:line="288" w:lineRule="auto"/>
              <w:rPr>
                <w:rFonts w:ascii="Arial" w:hAnsi="Arial" w:cs="Arial"/>
                <w:sz w:val="8"/>
                <w:szCs w:val="8"/>
              </w:rPr>
            </w:pPr>
          </w:p>
        </w:tc>
        <w:tc>
          <w:tcPr>
            <w:tcW w:w="4347" w:type="dxa"/>
            <w:tcBorders>
              <w:top w:val="single" w:sz="4" w:space="0" w:color="auto"/>
              <w:left w:val="single" w:sz="4" w:space="0" w:color="auto"/>
              <w:bottom w:val="single" w:sz="4" w:space="0" w:color="000000"/>
              <w:right w:val="single" w:sz="4" w:space="0" w:color="auto"/>
            </w:tcBorders>
          </w:tcPr>
          <w:p w14:paraId="4024505E" w14:textId="77777777" w:rsidR="00CD259E" w:rsidRPr="007D54D4" w:rsidRDefault="00CD259E" w:rsidP="003D1411">
            <w:pPr>
              <w:spacing w:line="288" w:lineRule="auto"/>
              <w:jc w:val="both"/>
              <w:rPr>
                <w:rFonts w:ascii="Arial" w:hAnsi="Arial" w:cs="Arial"/>
                <w:sz w:val="8"/>
                <w:szCs w:val="8"/>
              </w:rPr>
            </w:pPr>
          </w:p>
          <w:p w14:paraId="4EEB44B6" w14:textId="77777777" w:rsidR="00CD259E" w:rsidRPr="00CD259E" w:rsidRDefault="00CD259E" w:rsidP="00CD259E">
            <w:pPr>
              <w:spacing w:line="264" w:lineRule="auto"/>
              <w:jc w:val="both"/>
              <w:rPr>
                <w:rFonts w:ascii="Arial" w:hAnsi="Arial" w:cs="Arial"/>
                <w:bCs/>
                <w:color w:val="000000" w:themeColor="text1"/>
              </w:rPr>
            </w:pPr>
            <w:r w:rsidRPr="00CD259E">
              <w:rPr>
                <w:rFonts w:ascii="Arial" w:hAnsi="Arial" w:cs="Arial"/>
                <w:bCs/>
                <w:color w:val="000000" w:themeColor="text1"/>
              </w:rPr>
              <w:t>The tomas</w:t>
            </w:r>
            <w:r w:rsidRPr="00CD259E">
              <w:rPr>
                <w:rFonts w:ascii="Arial" w:hAnsi="Arial" w:cs="Arial"/>
                <w:bCs/>
                <w:color w:val="000000" w:themeColor="text1"/>
                <w:vertAlign w:val="superscript"/>
              </w:rPr>
              <w:t>®</w:t>
            </w:r>
            <w:r w:rsidRPr="00CD259E">
              <w:rPr>
                <w:rFonts w:ascii="Arial" w:hAnsi="Arial" w:cs="Arial"/>
                <w:bCs/>
                <w:color w:val="000000" w:themeColor="text1"/>
              </w:rPr>
              <w:t xml:space="preserve"> </w:t>
            </w:r>
            <w:proofErr w:type="spellStart"/>
            <w:r w:rsidRPr="00CD259E">
              <w:rPr>
                <w:rFonts w:ascii="Arial" w:hAnsi="Arial" w:cs="Arial"/>
                <w:bCs/>
                <w:color w:val="000000" w:themeColor="text1"/>
              </w:rPr>
              <w:t>product</w:t>
            </w:r>
            <w:proofErr w:type="spellEnd"/>
            <w:r w:rsidRPr="00CD259E">
              <w:rPr>
                <w:rFonts w:ascii="Arial" w:hAnsi="Arial" w:cs="Arial"/>
                <w:bCs/>
                <w:color w:val="000000" w:themeColor="text1"/>
              </w:rPr>
              <w:t xml:space="preserve"> logo</w:t>
            </w:r>
          </w:p>
          <w:p w14:paraId="4C2E3F6E" w14:textId="77777777" w:rsidR="00CD259E" w:rsidRPr="00CD259E" w:rsidRDefault="00CD259E" w:rsidP="003D1411">
            <w:pPr>
              <w:spacing w:line="288" w:lineRule="auto"/>
              <w:jc w:val="both"/>
              <w:rPr>
                <w:rFonts w:ascii="Arial" w:hAnsi="Arial" w:cs="Arial"/>
                <w:sz w:val="16"/>
                <w:szCs w:val="16"/>
              </w:rPr>
            </w:pPr>
          </w:p>
          <w:p w14:paraId="2544434B" w14:textId="77777777" w:rsidR="00CD259E" w:rsidRPr="008E643C" w:rsidRDefault="00CD259E" w:rsidP="003D1411">
            <w:pPr>
              <w:spacing w:line="288" w:lineRule="auto"/>
              <w:jc w:val="both"/>
              <w:rPr>
                <w:rFonts w:ascii="Arial" w:hAnsi="Arial" w:cs="Arial"/>
              </w:rPr>
            </w:pPr>
            <w:r w:rsidRPr="008E643C">
              <w:rPr>
                <w:rFonts w:ascii="Arial" w:hAnsi="Arial" w:cs="Arial"/>
                <w:b/>
              </w:rPr>
              <w:t>© Dentaurum</w:t>
            </w:r>
          </w:p>
        </w:tc>
      </w:tr>
      <w:bookmarkEnd w:id="0"/>
      <w:tr w:rsidR="00CD259E" w14:paraId="3E22AA75" w14:textId="77777777" w:rsidTr="00CD259E">
        <w:trPr>
          <w:trHeight w:val="2268"/>
        </w:trPr>
        <w:tc>
          <w:tcPr>
            <w:tcW w:w="4571" w:type="dxa"/>
            <w:tcBorders>
              <w:top w:val="single" w:sz="4" w:space="0" w:color="auto"/>
              <w:left w:val="single" w:sz="4" w:space="0" w:color="auto"/>
              <w:bottom w:val="single" w:sz="4" w:space="0" w:color="auto"/>
              <w:right w:val="single" w:sz="4" w:space="0" w:color="auto"/>
            </w:tcBorders>
          </w:tcPr>
          <w:p w14:paraId="17955BFE" w14:textId="77777777" w:rsidR="00CD259E" w:rsidRPr="0011113B" w:rsidRDefault="00CD259E" w:rsidP="003D1411">
            <w:pPr>
              <w:spacing w:line="288" w:lineRule="auto"/>
              <w:jc w:val="both"/>
              <w:rPr>
                <w:rFonts w:ascii="Arial" w:hAnsi="Arial" w:cs="Arial"/>
                <w:sz w:val="8"/>
                <w:szCs w:val="8"/>
              </w:rPr>
            </w:pPr>
            <w:r w:rsidRPr="0011113B">
              <w:rPr>
                <w:rFonts w:ascii="Arial" w:hAnsi="Arial" w:cs="Arial"/>
                <w:sz w:val="8"/>
                <w:szCs w:val="8"/>
              </w:rPr>
              <w:t xml:space="preserve">         </w:t>
            </w:r>
          </w:p>
          <w:p w14:paraId="57F6F0B8" w14:textId="77777777" w:rsidR="00CD259E" w:rsidRDefault="00CD259E" w:rsidP="003D1411">
            <w:pPr>
              <w:spacing w:line="288" w:lineRule="auto"/>
              <w:jc w:val="both"/>
              <w:rPr>
                <w:rFonts w:ascii="Arial" w:hAnsi="Arial" w:cs="Arial"/>
                <w:sz w:val="22"/>
                <w:szCs w:val="22"/>
              </w:rPr>
            </w:pPr>
            <w:r>
              <w:rPr>
                <w:rFonts w:ascii="Arial" w:hAnsi="Arial" w:cs="Arial"/>
                <w:sz w:val="22"/>
                <w:szCs w:val="22"/>
              </w:rPr>
              <w:t xml:space="preserve">        </w:t>
            </w:r>
            <w:r>
              <w:rPr>
                <w:noProof/>
              </w:rPr>
              <w:drawing>
                <wp:inline distT="0" distB="0" distL="0" distR="0" wp14:anchorId="396469F8" wp14:editId="5C421A9F">
                  <wp:extent cx="2133600" cy="2133600"/>
                  <wp:effectExtent l="0" t="0" r="0" b="0"/>
                  <wp:docPr id="3835827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3600" cy="2133600"/>
                          </a:xfrm>
                          <a:prstGeom prst="rect">
                            <a:avLst/>
                          </a:prstGeom>
                          <a:noFill/>
                          <a:ln>
                            <a:noFill/>
                          </a:ln>
                        </pic:spPr>
                      </pic:pic>
                    </a:graphicData>
                  </a:graphic>
                </wp:inline>
              </w:drawing>
            </w:r>
          </w:p>
        </w:tc>
        <w:tc>
          <w:tcPr>
            <w:tcW w:w="4381" w:type="dxa"/>
            <w:gridSpan w:val="2"/>
            <w:tcBorders>
              <w:top w:val="single" w:sz="4" w:space="0" w:color="auto"/>
              <w:left w:val="single" w:sz="4" w:space="0" w:color="auto"/>
              <w:bottom w:val="single" w:sz="4" w:space="0" w:color="auto"/>
              <w:right w:val="single" w:sz="4" w:space="0" w:color="auto"/>
            </w:tcBorders>
          </w:tcPr>
          <w:p w14:paraId="377DADB1" w14:textId="77777777" w:rsidR="00CD259E" w:rsidRPr="007D54D4" w:rsidRDefault="00CD259E" w:rsidP="003D1411">
            <w:pPr>
              <w:spacing w:line="288" w:lineRule="auto"/>
              <w:jc w:val="both"/>
              <w:rPr>
                <w:rFonts w:ascii="Arial" w:hAnsi="Arial" w:cs="Arial"/>
                <w:sz w:val="8"/>
                <w:szCs w:val="8"/>
              </w:rPr>
            </w:pPr>
          </w:p>
          <w:p w14:paraId="6B7D39E3" w14:textId="77777777" w:rsidR="00CD259E" w:rsidRDefault="00CD259E" w:rsidP="003D1411">
            <w:pPr>
              <w:spacing w:line="288" w:lineRule="auto"/>
              <w:jc w:val="both"/>
              <w:rPr>
                <w:rFonts w:ascii="Arial" w:hAnsi="Arial" w:cs="Arial"/>
                <w:sz w:val="22"/>
                <w:szCs w:val="22"/>
              </w:rPr>
            </w:pPr>
            <w:r>
              <w:rPr>
                <w:noProof/>
              </w:rPr>
              <w:drawing>
                <wp:inline distT="0" distB="0" distL="0" distR="0" wp14:anchorId="6F042332" wp14:editId="0CC7226A">
                  <wp:extent cx="2480925" cy="2185035"/>
                  <wp:effectExtent l="0" t="0" r="0" b="5715"/>
                  <wp:docPr id="42375212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3919" cy="2187672"/>
                          </a:xfrm>
                          <a:prstGeom prst="rect">
                            <a:avLst/>
                          </a:prstGeom>
                          <a:noFill/>
                          <a:ln>
                            <a:noFill/>
                          </a:ln>
                        </pic:spPr>
                      </pic:pic>
                    </a:graphicData>
                  </a:graphic>
                </wp:inline>
              </w:drawing>
            </w:r>
          </w:p>
        </w:tc>
      </w:tr>
      <w:tr w:rsidR="00CD259E" w:rsidRPr="00CD259E" w14:paraId="1474BA98" w14:textId="77777777" w:rsidTr="00CD259E">
        <w:trPr>
          <w:trHeight w:val="70"/>
        </w:trPr>
        <w:tc>
          <w:tcPr>
            <w:tcW w:w="4571" w:type="dxa"/>
            <w:tcBorders>
              <w:top w:val="single" w:sz="4" w:space="0" w:color="auto"/>
              <w:left w:val="single" w:sz="4" w:space="0" w:color="auto"/>
              <w:bottom w:val="nil"/>
              <w:right w:val="single" w:sz="4" w:space="0" w:color="auto"/>
            </w:tcBorders>
          </w:tcPr>
          <w:p w14:paraId="52F2210C" w14:textId="77777777" w:rsidR="00CD259E" w:rsidRPr="00CD259E" w:rsidRDefault="00CD259E" w:rsidP="003D1411">
            <w:pPr>
              <w:spacing w:line="288" w:lineRule="auto"/>
              <w:jc w:val="both"/>
              <w:rPr>
                <w:rFonts w:ascii="Arial" w:hAnsi="Arial" w:cs="Arial"/>
                <w:sz w:val="8"/>
                <w:szCs w:val="8"/>
              </w:rPr>
            </w:pPr>
          </w:p>
          <w:p w14:paraId="53E611AC" w14:textId="77777777" w:rsidR="00CD259E" w:rsidRPr="00CD259E" w:rsidRDefault="00CD259E" w:rsidP="00CD259E">
            <w:pPr>
              <w:spacing w:line="264" w:lineRule="auto"/>
              <w:jc w:val="both"/>
              <w:rPr>
                <w:rFonts w:ascii="Arial" w:hAnsi="Arial" w:cs="Arial"/>
                <w:bCs/>
                <w:color w:val="000000" w:themeColor="text1"/>
                <w:lang w:val="en-AU"/>
              </w:rPr>
            </w:pPr>
            <w:r w:rsidRPr="00CD259E">
              <w:rPr>
                <w:rFonts w:ascii="Arial" w:hAnsi="Arial" w:cs="Arial"/>
                <w:bCs/>
                <w:color w:val="000000" w:themeColor="text1"/>
                <w:lang w:val="en-AU"/>
              </w:rPr>
              <w:t>tomas</w:t>
            </w:r>
            <w:r w:rsidRPr="00CD259E">
              <w:rPr>
                <w:rFonts w:ascii="Arial" w:hAnsi="Arial" w:cs="Arial"/>
                <w:bCs/>
                <w:color w:val="000000" w:themeColor="text1"/>
                <w:vertAlign w:val="superscript"/>
                <w:lang w:val="en-AU"/>
              </w:rPr>
              <w:t>®</w:t>
            </w:r>
            <w:r w:rsidRPr="00CD259E">
              <w:rPr>
                <w:rFonts w:ascii="Arial" w:hAnsi="Arial" w:cs="Arial"/>
                <w:bCs/>
                <w:color w:val="000000" w:themeColor="text1"/>
                <w:lang w:val="en-AU"/>
              </w:rPr>
              <w:t xml:space="preserve"> for skeletal anchorage is a complete system with a set of specially designed instruments and accessories.</w:t>
            </w:r>
          </w:p>
          <w:p w14:paraId="1C55DAC8" w14:textId="77777777" w:rsidR="00CD259E" w:rsidRPr="00CD259E" w:rsidRDefault="00CD259E" w:rsidP="003D1411">
            <w:pPr>
              <w:spacing w:line="288" w:lineRule="auto"/>
              <w:jc w:val="both"/>
              <w:rPr>
                <w:rFonts w:ascii="Arial" w:hAnsi="Arial" w:cs="Arial"/>
                <w:sz w:val="16"/>
                <w:szCs w:val="16"/>
                <w:lang w:val="en-AU"/>
              </w:rPr>
            </w:pPr>
          </w:p>
        </w:tc>
        <w:tc>
          <w:tcPr>
            <w:tcW w:w="4381" w:type="dxa"/>
            <w:gridSpan w:val="2"/>
            <w:tcBorders>
              <w:top w:val="single" w:sz="4" w:space="0" w:color="auto"/>
              <w:left w:val="single" w:sz="4" w:space="0" w:color="auto"/>
              <w:bottom w:val="nil"/>
              <w:right w:val="single" w:sz="4" w:space="0" w:color="auto"/>
            </w:tcBorders>
          </w:tcPr>
          <w:p w14:paraId="24B6E866" w14:textId="77777777" w:rsidR="00CD259E" w:rsidRPr="00CD259E" w:rsidRDefault="00CD259E" w:rsidP="003D1411">
            <w:pPr>
              <w:spacing w:line="288" w:lineRule="auto"/>
              <w:jc w:val="both"/>
              <w:rPr>
                <w:rFonts w:ascii="Arial" w:hAnsi="Arial" w:cs="Arial"/>
                <w:sz w:val="8"/>
                <w:szCs w:val="8"/>
                <w:lang w:val="en-AU"/>
              </w:rPr>
            </w:pPr>
          </w:p>
          <w:p w14:paraId="21520597" w14:textId="77777777" w:rsidR="00CD259E" w:rsidRPr="00CD259E" w:rsidRDefault="00CD259E" w:rsidP="00CD259E">
            <w:pPr>
              <w:spacing w:line="264" w:lineRule="auto"/>
              <w:jc w:val="both"/>
              <w:rPr>
                <w:rFonts w:ascii="Arial" w:hAnsi="Arial" w:cs="Arial"/>
                <w:bCs/>
                <w:color w:val="000000" w:themeColor="text1"/>
                <w:lang w:val="en-AU"/>
              </w:rPr>
            </w:pPr>
            <w:r w:rsidRPr="00CD259E">
              <w:rPr>
                <w:rFonts w:ascii="Arial" w:hAnsi="Arial" w:cs="Arial"/>
                <w:bCs/>
                <w:color w:val="000000" w:themeColor="text1"/>
                <w:lang w:val="en-AU"/>
              </w:rPr>
              <w:t>The tomas</w:t>
            </w:r>
            <w:r w:rsidRPr="00CD259E">
              <w:rPr>
                <w:rFonts w:ascii="Arial" w:hAnsi="Arial" w:cs="Arial"/>
                <w:bCs/>
                <w:color w:val="000000" w:themeColor="text1"/>
                <w:vertAlign w:val="superscript"/>
                <w:lang w:val="en-AU"/>
              </w:rPr>
              <w:t>®</w:t>
            </w:r>
            <w:r w:rsidRPr="00CD259E">
              <w:rPr>
                <w:rFonts w:ascii="Arial" w:hAnsi="Arial" w:cs="Arial"/>
                <w:bCs/>
                <w:color w:val="000000" w:themeColor="text1"/>
                <w:lang w:val="en-AU"/>
              </w:rPr>
              <w:t xml:space="preserve"> system has a solution for nearly every indication.</w:t>
            </w:r>
          </w:p>
          <w:p w14:paraId="17FE5E4F" w14:textId="0168820E" w:rsidR="00CD259E" w:rsidRPr="00CD259E" w:rsidRDefault="00CD259E" w:rsidP="003D1411">
            <w:pPr>
              <w:spacing w:line="288" w:lineRule="auto"/>
              <w:jc w:val="both"/>
              <w:rPr>
                <w:rFonts w:ascii="Arial" w:hAnsi="Arial" w:cs="Arial"/>
                <w:lang w:val="en-AU"/>
              </w:rPr>
            </w:pPr>
          </w:p>
        </w:tc>
      </w:tr>
      <w:tr w:rsidR="00CD259E" w14:paraId="019E60AB" w14:textId="77777777" w:rsidTr="00CD259E">
        <w:trPr>
          <w:trHeight w:val="454"/>
        </w:trPr>
        <w:tc>
          <w:tcPr>
            <w:tcW w:w="4571" w:type="dxa"/>
            <w:tcBorders>
              <w:top w:val="nil"/>
              <w:left w:val="single" w:sz="4" w:space="0" w:color="auto"/>
              <w:bottom w:val="single" w:sz="4" w:space="0" w:color="auto"/>
              <w:right w:val="single" w:sz="4" w:space="0" w:color="auto"/>
            </w:tcBorders>
          </w:tcPr>
          <w:p w14:paraId="5D270E0B" w14:textId="77777777" w:rsidR="00CD259E" w:rsidRPr="00E01B22" w:rsidRDefault="00CD259E" w:rsidP="003D1411">
            <w:pPr>
              <w:spacing w:line="288" w:lineRule="auto"/>
              <w:jc w:val="both"/>
              <w:rPr>
                <w:rFonts w:ascii="Arial" w:hAnsi="Arial" w:cs="Arial"/>
                <w:b/>
                <w:bCs/>
              </w:rPr>
            </w:pPr>
            <w:r w:rsidRPr="00E01B22">
              <w:rPr>
                <w:rFonts w:ascii="Arial" w:hAnsi="Arial" w:cs="Arial"/>
                <w:b/>
                <w:bCs/>
              </w:rPr>
              <w:t>© Dentaurum</w:t>
            </w:r>
          </w:p>
        </w:tc>
        <w:tc>
          <w:tcPr>
            <w:tcW w:w="4381" w:type="dxa"/>
            <w:gridSpan w:val="2"/>
            <w:tcBorders>
              <w:top w:val="nil"/>
              <w:left w:val="single" w:sz="4" w:space="0" w:color="auto"/>
              <w:bottom w:val="single" w:sz="4" w:space="0" w:color="auto"/>
              <w:right w:val="single" w:sz="4" w:space="0" w:color="auto"/>
            </w:tcBorders>
          </w:tcPr>
          <w:p w14:paraId="3E529802" w14:textId="77777777" w:rsidR="00CD259E" w:rsidRPr="00E01B22" w:rsidRDefault="00CD259E" w:rsidP="003D1411">
            <w:pPr>
              <w:spacing w:line="288" w:lineRule="auto"/>
              <w:jc w:val="both"/>
              <w:rPr>
                <w:rFonts w:ascii="Arial" w:hAnsi="Arial" w:cs="Arial"/>
                <w:b/>
                <w:bCs/>
              </w:rPr>
            </w:pPr>
            <w:r w:rsidRPr="00E01B22">
              <w:rPr>
                <w:rFonts w:ascii="Arial" w:hAnsi="Arial" w:cs="Arial"/>
                <w:b/>
                <w:bCs/>
              </w:rPr>
              <w:t>© Dentaurum</w:t>
            </w:r>
          </w:p>
        </w:tc>
      </w:tr>
    </w:tbl>
    <w:p w14:paraId="4CD64F9D" w14:textId="77777777" w:rsidR="00CD259E" w:rsidRPr="00353430" w:rsidRDefault="00CD259E" w:rsidP="00CD259E">
      <w:pPr>
        <w:spacing w:line="288" w:lineRule="auto"/>
        <w:jc w:val="both"/>
        <w:rPr>
          <w:rFonts w:ascii="Arial" w:hAnsi="Arial" w:cs="Arial"/>
          <w:b/>
          <w:sz w:val="12"/>
          <w:szCs w:val="12"/>
          <w:lang w:val="en-AU"/>
        </w:rPr>
      </w:pPr>
      <w:r w:rsidRPr="00353430">
        <w:rPr>
          <w:rFonts w:ascii="Arial" w:hAnsi="Arial" w:cs="Arial"/>
          <w:b/>
          <w:sz w:val="24"/>
          <w:szCs w:val="24"/>
          <w:lang w:val="en-AU"/>
        </w:rPr>
        <w:lastRenderedPageBreak/>
        <w:t>DENTAURUM GmbH &amp; Co. KG</w:t>
      </w:r>
      <w:r w:rsidRPr="00353430">
        <w:rPr>
          <w:rFonts w:ascii="Arial" w:hAnsi="Arial" w:cs="Arial"/>
          <w:b/>
          <w:sz w:val="24"/>
          <w:szCs w:val="24"/>
          <w:lang w:val="en-AU"/>
        </w:rPr>
        <w:tab/>
      </w:r>
      <w:r w:rsidRPr="00353430">
        <w:rPr>
          <w:rFonts w:ascii="Arial" w:hAnsi="Arial" w:cs="Arial"/>
          <w:b/>
          <w:sz w:val="24"/>
          <w:szCs w:val="24"/>
          <w:lang w:val="en-AU"/>
        </w:rPr>
        <w:br/>
      </w:r>
    </w:p>
    <w:p w14:paraId="54B925EE" w14:textId="77777777" w:rsidR="00CD259E" w:rsidRPr="00353430" w:rsidRDefault="00CD259E" w:rsidP="00CD259E">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Founded in 1886, </w:t>
      </w:r>
      <w:bookmarkStart w:id="1" w:name="_Hlk177715378"/>
      <w:r w:rsidRPr="00353430">
        <w:rPr>
          <w:rFonts w:ascii="Arial" w:hAnsi="Arial" w:cs="Arial"/>
          <w:sz w:val="22"/>
          <w:szCs w:val="22"/>
          <w:lang w:val="en-AU"/>
        </w:rPr>
        <w:t>Dentaurum is the oldest dental company worldwide</w:t>
      </w:r>
      <w:bookmarkEnd w:id="1"/>
      <w:r w:rsidRPr="00353430">
        <w:rPr>
          <w:rFonts w:ascii="Arial" w:hAnsi="Arial" w:cs="Arial"/>
          <w:sz w:val="22"/>
          <w:szCs w:val="22"/>
          <w:lang w:val="en-AU"/>
        </w:rPr>
        <w:t xml:space="preserve"> that has existed continuously. We have been in the dental industry since the first day – and our company is still family-owned. This is both an obligation and an incentive for the management and for employees. </w:t>
      </w:r>
    </w:p>
    <w:p w14:paraId="5DF10AE1" w14:textId="77777777" w:rsidR="00CD259E" w:rsidRPr="00353430" w:rsidRDefault="00CD259E" w:rsidP="00CD259E">
      <w:pPr>
        <w:autoSpaceDE w:val="0"/>
        <w:autoSpaceDN w:val="0"/>
        <w:adjustRightInd w:val="0"/>
        <w:spacing w:line="312" w:lineRule="auto"/>
        <w:jc w:val="both"/>
        <w:rPr>
          <w:rFonts w:ascii="Arial" w:hAnsi="Arial" w:cs="Arial"/>
          <w:sz w:val="16"/>
          <w:szCs w:val="16"/>
          <w:lang w:val="en-AU"/>
        </w:rPr>
      </w:pPr>
    </w:p>
    <w:p w14:paraId="033B3767" w14:textId="77777777" w:rsidR="00CD259E" w:rsidRPr="00A2384C" w:rsidRDefault="00CD259E" w:rsidP="00CD259E">
      <w:pPr>
        <w:spacing w:line="312" w:lineRule="auto"/>
        <w:jc w:val="both"/>
        <w:rPr>
          <w:lang w:val="en-AU"/>
        </w:rPr>
      </w:pPr>
      <w:r w:rsidRPr="00353430">
        <w:rPr>
          <w:rFonts w:ascii="Arial" w:hAnsi="Arial" w:cs="Arial"/>
          <w:sz w:val="22"/>
          <w:szCs w:val="22"/>
          <w:lang w:val="en-AU"/>
        </w:rPr>
        <w:t xml:space="preserve">"Engineered and made in Germany", at our company headquarters in Ispringen in the Black Forest – in the heart of the technology region of Baden-Wuerttemberg – more than 8,500 brand products are developed and produced in our highly complex, modern production facilities. </w:t>
      </w:r>
      <w:r w:rsidRPr="00A2384C">
        <w:rPr>
          <w:rFonts w:ascii="Arial" w:hAnsi="Arial" w:cs="Arial"/>
          <w:sz w:val="22"/>
          <w:szCs w:val="22"/>
          <w:lang w:val="en-AU"/>
        </w:rPr>
        <w:t>As one of the few manufacturers and full-range providers,</w:t>
      </w:r>
      <w:r>
        <w:rPr>
          <w:rFonts w:ascii="Arial" w:hAnsi="Arial" w:cs="Arial"/>
          <w:sz w:val="22"/>
          <w:szCs w:val="22"/>
          <w:lang w:val="en-AU"/>
        </w:rPr>
        <w:t xml:space="preserve"> </w:t>
      </w:r>
      <w:r w:rsidRPr="00A2384C">
        <w:rPr>
          <w:rFonts w:ascii="Arial" w:hAnsi="Arial" w:cs="Arial"/>
          <w:sz w:val="22"/>
          <w:szCs w:val="22"/>
          <w:lang w:val="en-AU"/>
        </w:rPr>
        <w:t xml:space="preserve">Dentaurum, together with its 8 affiliates and representatives in more than 130 countries worldwide, sets standards in the fields of orthodontics, dental prosthetics, implantology and ceramics. </w:t>
      </w:r>
      <w:r w:rsidRPr="00353430">
        <w:rPr>
          <w:rFonts w:ascii="Arial" w:hAnsi="Arial" w:cs="Arial"/>
          <w:sz w:val="22"/>
          <w:szCs w:val="22"/>
          <w:lang w:val="en-AU"/>
        </w:rPr>
        <w:t xml:space="preserve">The company belongs therefore to the 5% segment of the largest manufacturers of dental products in Germany. </w:t>
      </w:r>
    </w:p>
    <w:p w14:paraId="11C91FD8" w14:textId="77777777" w:rsidR="00CD259E" w:rsidRPr="00353430" w:rsidRDefault="00CD259E" w:rsidP="00CD259E">
      <w:pPr>
        <w:autoSpaceDE w:val="0"/>
        <w:autoSpaceDN w:val="0"/>
        <w:adjustRightInd w:val="0"/>
        <w:spacing w:line="312" w:lineRule="auto"/>
        <w:jc w:val="both"/>
        <w:rPr>
          <w:rFonts w:ascii="Arial" w:hAnsi="Arial" w:cs="Arial"/>
          <w:sz w:val="16"/>
          <w:szCs w:val="16"/>
          <w:lang w:val="en-AU"/>
        </w:rPr>
      </w:pPr>
    </w:p>
    <w:p w14:paraId="6BD76880" w14:textId="77777777" w:rsidR="00CD259E" w:rsidRPr="00353430" w:rsidRDefault="00CD259E" w:rsidP="00CD259E">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Dentaurum was one of the first companies to anchor sustainability firmly into its corporate philosophy by its own conviction in 1989. Since 1994, the company has continually been DIN EN ISO 14001 and EMAS-certified. We have unified environmental management, quality management </w:t>
      </w:r>
      <w:r>
        <w:rPr>
          <w:rFonts w:ascii="Arial" w:hAnsi="Arial" w:cs="Arial"/>
          <w:sz w:val="22"/>
          <w:szCs w:val="22"/>
          <w:lang w:val="en-AU"/>
        </w:rPr>
        <w:t xml:space="preserve">as well as health and </w:t>
      </w:r>
      <w:r w:rsidRPr="00353430">
        <w:rPr>
          <w:rFonts w:ascii="Arial" w:hAnsi="Arial" w:cs="Arial"/>
          <w:sz w:val="22"/>
          <w:szCs w:val="22"/>
          <w:lang w:val="en-AU"/>
        </w:rPr>
        <w:t xml:space="preserve">safety into one management system. It has always been a matter of course for us that our employees, more than 600 in number worldwide, have equal opportunities and are treated with respect. </w:t>
      </w:r>
    </w:p>
    <w:p w14:paraId="41D0EED6" w14:textId="77777777" w:rsidR="00CD259E" w:rsidRPr="00E576BA" w:rsidRDefault="00CD259E" w:rsidP="00CD259E">
      <w:pPr>
        <w:spacing w:line="288" w:lineRule="auto"/>
        <w:jc w:val="both"/>
        <w:rPr>
          <w:rFonts w:ascii="Arial" w:hAnsi="Arial" w:cs="Arial"/>
          <w:bCs/>
          <w:sz w:val="22"/>
          <w:szCs w:val="22"/>
          <w:lang w:val="en-AU"/>
        </w:rPr>
      </w:pPr>
    </w:p>
    <w:p w14:paraId="58D70B38" w14:textId="77777777" w:rsidR="00CD259E" w:rsidRPr="00CD259E" w:rsidRDefault="00CD259E" w:rsidP="004572B6">
      <w:pPr>
        <w:spacing w:line="264" w:lineRule="auto"/>
        <w:jc w:val="both"/>
        <w:rPr>
          <w:rFonts w:ascii="Arial" w:hAnsi="Arial" w:cs="Arial"/>
          <w:b/>
          <w:sz w:val="22"/>
          <w:szCs w:val="22"/>
          <w:lang w:val="en-AU"/>
        </w:rPr>
      </w:pPr>
    </w:p>
    <w:sectPr w:rsidR="00CD259E" w:rsidRPr="00CD259E" w:rsidSect="00C748C1">
      <w:headerReference w:type="default" r:id="rId13"/>
      <w:footerReference w:type="default" r:id="rId14"/>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D8D4" w14:textId="77777777" w:rsidR="006719A8" w:rsidRDefault="006719A8" w:rsidP="00956719">
      <w:r>
        <w:separator/>
      </w:r>
    </w:p>
  </w:endnote>
  <w:endnote w:type="continuationSeparator" w:id="0">
    <w:p w14:paraId="0D517F2B" w14:textId="77777777" w:rsidR="006719A8" w:rsidRDefault="006719A8"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4A05" w14:textId="77777777" w:rsidR="006719A8" w:rsidRDefault="006719A8" w:rsidP="00956719">
      <w:r>
        <w:separator/>
      </w:r>
    </w:p>
  </w:footnote>
  <w:footnote w:type="continuationSeparator" w:id="0">
    <w:p w14:paraId="4F6F5ED9" w14:textId="77777777" w:rsidR="006719A8" w:rsidRDefault="006719A8"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2AB814A5" w:rsidR="00956719" w:rsidRDefault="00CD259E" w:rsidP="00956719">
    <w:pPr>
      <w:pStyle w:val="Kopfzeile"/>
      <w:ind w:left="-1276"/>
    </w:pPr>
    <w:r>
      <w:rPr>
        <w:noProof/>
      </w:rPr>
      <w:drawing>
        <wp:anchor distT="0" distB="0" distL="114300" distR="114300" simplePos="0" relativeHeight="251659264" behindDoc="1" locked="0" layoutInCell="1" allowOverlap="1" wp14:anchorId="72FCD096" wp14:editId="629C6045">
          <wp:simplePos x="0" y="0"/>
          <wp:positionH relativeFrom="column">
            <wp:posOffset>-895350</wp:posOffset>
          </wp:positionH>
          <wp:positionV relativeFrom="paragraph">
            <wp:posOffset>-181610</wp:posOffset>
          </wp:positionV>
          <wp:extent cx="7638313" cy="10796337"/>
          <wp:effectExtent l="0" t="0" r="1270" b="5080"/>
          <wp:wrapNone/>
          <wp:docPr id="9434880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38313" cy="1079633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F1227"/>
    <w:multiLevelType w:val="hybridMultilevel"/>
    <w:tmpl w:val="710899CC"/>
    <w:lvl w:ilvl="0" w:tplc="D2C66ED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4515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900"/>
    <w:rsid w:val="0005333F"/>
    <w:rsid w:val="00057A71"/>
    <w:rsid w:val="000612B5"/>
    <w:rsid w:val="000711F1"/>
    <w:rsid w:val="00092A14"/>
    <w:rsid w:val="000C1A92"/>
    <w:rsid w:val="00110DAE"/>
    <w:rsid w:val="0011113B"/>
    <w:rsid w:val="00115503"/>
    <w:rsid w:val="00120853"/>
    <w:rsid w:val="0012161A"/>
    <w:rsid w:val="001A359E"/>
    <w:rsid w:val="001C5139"/>
    <w:rsid w:val="001E14E0"/>
    <w:rsid w:val="001E15D8"/>
    <w:rsid w:val="001E52A9"/>
    <w:rsid w:val="001E7A6D"/>
    <w:rsid w:val="001F1F5F"/>
    <w:rsid w:val="001F6C6B"/>
    <w:rsid w:val="00241B32"/>
    <w:rsid w:val="00293265"/>
    <w:rsid w:val="002C5D62"/>
    <w:rsid w:val="002D7273"/>
    <w:rsid w:val="002E024F"/>
    <w:rsid w:val="002E1A9F"/>
    <w:rsid w:val="002E6AFD"/>
    <w:rsid w:val="00334F2D"/>
    <w:rsid w:val="00372C73"/>
    <w:rsid w:val="00392768"/>
    <w:rsid w:val="003C5142"/>
    <w:rsid w:val="003D47B4"/>
    <w:rsid w:val="00406507"/>
    <w:rsid w:val="00437394"/>
    <w:rsid w:val="004572B6"/>
    <w:rsid w:val="00477206"/>
    <w:rsid w:val="004A6708"/>
    <w:rsid w:val="00502184"/>
    <w:rsid w:val="005236AD"/>
    <w:rsid w:val="00525566"/>
    <w:rsid w:val="005322EC"/>
    <w:rsid w:val="005502AC"/>
    <w:rsid w:val="0055128B"/>
    <w:rsid w:val="005831C5"/>
    <w:rsid w:val="00587AEB"/>
    <w:rsid w:val="005B2F74"/>
    <w:rsid w:val="005E6E6A"/>
    <w:rsid w:val="005F7861"/>
    <w:rsid w:val="00612A40"/>
    <w:rsid w:val="00630D00"/>
    <w:rsid w:val="00655473"/>
    <w:rsid w:val="00664415"/>
    <w:rsid w:val="006719A8"/>
    <w:rsid w:val="006A09FB"/>
    <w:rsid w:val="006A31B2"/>
    <w:rsid w:val="006E36A8"/>
    <w:rsid w:val="006F6A25"/>
    <w:rsid w:val="0076351D"/>
    <w:rsid w:val="007946CE"/>
    <w:rsid w:val="00796016"/>
    <w:rsid w:val="007B15D2"/>
    <w:rsid w:val="007D54D4"/>
    <w:rsid w:val="007F015B"/>
    <w:rsid w:val="0088740E"/>
    <w:rsid w:val="008914C3"/>
    <w:rsid w:val="008D4B41"/>
    <w:rsid w:val="008D6C5A"/>
    <w:rsid w:val="008E105B"/>
    <w:rsid w:val="008E31E5"/>
    <w:rsid w:val="00900498"/>
    <w:rsid w:val="00910580"/>
    <w:rsid w:val="00945C6B"/>
    <w:rsid w:val="00952083"/>
    <w:rsid w:val="00956719"/>
    <w:rsid w:val="00960E18"/>
    <w:rsid w:val="00962CA9"/>
    <w:rsid w:val="00965B3D"/>
    <w:rsid w:val="009F7587"/>
    <w:rsid w:val="00A176F0"/>
    <w:rsid w:val="00A25A4E"/>
    <w:rsid w:val="00A6763A"/>
    <w:rsid w:val="00A95737"/>
    <w:rsid w:val="00AA0283"/>
    <w:rsid w:val="00AA1D56"/>
    <w:rsid w:val="00AB5CE4"/>
    <w:rsid w:val="00B25CA1"/>
    <w:rsid w:val="00B57145"/>
    <w:rsid w:val="00B65386"/>
    <w:rsid w:val="00B706B2"/>
    <w:rsid w:val="00BA686C"/>
    <w:rsid w:val="00BC0AD5"/>
    <w:rsid w:val="00C3384E"/>
    <w:rsid w:val="00C43367"/>
    <w:rsid w:val="00C437B2"/>
    <w:rsid w:val="00C44B47"/>
    <w:rsid w:val="00C57504"/>
    <w:rsid w:val="00C748C1"/>
    <w:rsid w:val="00C83C82"/>
    <w:rsid w:val="00C93DDD"/>
    <w:rsid w:val="00CA57EB"/>
    <w:rsid w:val="00CD259E"/>
    <w:rsid w:val="00CF02FC"/>
    <w:rsid w:val="00D14F4B"/>
    <w:rsid w:val="00D16F39"/>
    <w:rsid w:val="00D171F8"/>
    <w:rsid w:val="00D836F2"/>
    <w:rsid w:val="00D9094C"/>
    <w:rsid w:val="00DB1BEF"/>
    <w:rsid w:val="00DD76A8"/>
    <w:rsid w:val="00DE318B"/>
    <w:rsid w:val="00E01B22"/>
    <w:rsid w:val="00E14C51"/>
    <w:rsid w:val="00E15150"/>
    <w:rsid w:val="00E273C3"/>
    <w:rsid w:val="00E63447"/>
    <w:rsid w:val="00E962C5"/>
    <w:rsid w:val="00EA6B2A"/>
    <w:rsid w:val="00F072FF"/>
    <w:rsid w:val="00F16E33"/>
    <w:rsid w:val="00F223D1"/>
    <w:rsid w:val="00F458A6"/>
    <w:rsid w:val="00F50658"/>
    <w:rsid w:val="00F7158B"/>
    <w:rsid w:val="00FE75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paragraph" w:styleId="berschrift1">
    <w:name w:val="heading 1"/>
    <w:basedOn w:val="Standard"/>
    <w:next w:val="Standard"/>
    <w:link w:val="berschrift1Zchn"/>
    <w:uiPriority w:val="9"/>
    <w:qFormat/>
    <w:rsid w:val="005F78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831C5"/>
    <w:rPr>
      <w:sz w:val="16"/>
      <w:szCs w:val="16"/>
    </w:rPr>
  </w:style>
  <w:style w:type="paragraph" w:styleId="Kommentartext">
    <w:name w:val="annotation text"/>
    <w:basedOn w:val="Standard"/>
    <w:link w:val="KommentartextZchn"/>
    <w:uiPriority w:val="99"/>
    <w:unhideWhenUsed/>
    <w:rsid w:val="005831C5"/>
  </w:style>
  <w:style w:type="character" w:customStyle="1" w:styleId="KommentartextZchn">
    <w:name w:val="Kommentartext Zchn"/>
    <w:basedOn w:val="Absatz-Standardschriftart"/>
    <w:link w:val="Kommentartext"/>
    <w:uiPriority w:val="99"/>
    <w:rsid w:val="005831C5"/>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5831C5"/>
    <w:rPr>
      <w:b/>
      <w:bCs/>
    </w:rPr>
  </w:style>
  <w:style w:type="character" w:customStyle="1" w:styleId="KommentarthemaZchn">
    <w:name w:val="Kommentarthema Zchn"/>
    <w:basedOn w:val="KommentartextZchn"/>
    <w:link w:val="Kommentarthema"/>
    <w:uiPriority w:val="99"/>
    <w:semiHidden/>
    <w:rsid w:val="005831C5"/>
    <w:rPr>
      <w:rFonts w:ascii="Times New Roman" w:eastAsia="Times New Roman" w:hAnsi="Times New Roman" w:cs="Times New Roman"/>
      <w:b/>
      <w:bCs/>
      <w:sz w:val="20"/>
      <w:szCs w:val="20"/>
    </w:rPr>
  </w:style>
  <w:style w:type="character" w:customStyle="1" w:styleId="berschrift1Zchn">
    <w:name w:val="Überschrift 1 Zchn"/>
    <w:basedOn w:val="Absatz-Standardschriftart"/>
    <w:link w:val="berschrift1"/>
    <w:uiPriority w:val="9"/>
    <w:rsid w:val="005F7861"/>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0612B5"/>
    <w:pPr>
      <w:spacing w:after="0" w:line="240" w:lineRule="auto"/>
    </w:pPr>
    <w:rPr>
      <w:rFonts w:ascii="Times New Roman" w:eastAsia="Times New Roman" w:hAnsi="Times New Roman" w:cs="Times New Roman"/>
      <w:sz w:val="20"/>
      <w:szCs w:val="20"/>
    </w:rPr>
  </w:style>
  <w:style w:type="character" w:styleId="NichtaufgelsteErwhnung">
    <w:name w:val="Unresolved Mention"/>
    <w:basedOn w:val="Absatz-Standardschriftart"/>
    <w:uiPriority w:val="99"/>
    <w:semiHidden/>
    <w:unhideWhenUsed/>
    <w:rsid w:val="000612B5"/>
    <w:rPr>
      <w:color w:val="605E5C"/>
      <w:shd w:val="clear" w:color="auto" w:fill="E1DFDD"/>
    </w:rPr>
  </w:style>
  <w:style w:type="paragraph" w:styleId="Listenabsatz">
    <w:name w:val="List Paragraph"/>
    <w:basedOn w:val="Standard"/>
    <w:uiPriority w:val="34"/>
    <w:qFormat/>
    <w:rsid w:val="002E6AFD"/>
    <w:pPr>
      <w:ind w:left="720"/>
      <w:contextualSpacing/>
    </w:pPr>
  </w:style>
  <w:style w:type="character" w:styleId="BesuchterLink">
    <w:name w:val="FollowedHyperlink"/>
    <w:basedOn w:val="Absatz-Standardschriftart"/>
    <w:uiPriority w:val="99"/>
    <w:semiHidden/>
    <w:unhideWhenUsed/>
    <w:rsid w:val="00CD25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6017">
      <w:bodyDiv w:val="1"/>
      <w:marLeft w:val="0"/>
      <w:marRight w:val="0"/>
      <w:marTop w:val="0"/>
      <w:marBottom w:val="0"/>
      <w:divBdr>
        <w:top w:val="none" w:sz="0" w:space="0" w:color="auto"/>
        <w:left w:val="none" w:sz="0" w:space="0" w:color="auto"/>
        <w:bottom w:val="none" w:sz="0" w:space="0" w:color="auto"/>
        <w:right w:val="none" w:sz="0" w:space="0" w:color="auto"/>
      </w:divBdr>
    </w:div>
    <w:div w:id="297734570">
      <w:bodyDiv w:val="1"/>
      <w:marLeft w:val="0"/>
      <w:marRight w:val="0"/>
      <w:marTop w:val="0"/>
      <w:marBottom w:val="0"/>
      <w:divBdr>
        <w:top w:val="none" w:sz="0" w:space="0" w:color="auto"/>
        <w:left w:val="none" w:sz="0" w:space="0" w:color="auto"/>
        <w:bottom w:val="none" w:sz="0" w:space="0" w:color="auto"/>
        <w:right w:val="none" w:sz="0" w:space="0" w:color="auto"/>
      </w:divBdr>
    </w:div>
    <w:div w:id="343897956">
      <w:bodyDiv w:val="1"/>
      <w:marLeft w:val="0"/>
      <w:marRight w:val="0"/>
      <w:marTop w:val="0"/>
      <w:marBottom w:val="0"/>
      <w:divBdr>
        <w:top w:val="none" w:sz="0" w:space="0" w:color="auto"/>
        <w:left w:val="none" w:sz="0" w:space="0" w:color="auto"/>
        <w:bottom w:val="none" w:sz="0" w:space="0" w:color="auto"/>
        <w:right w:val="none" w:sz="0" w:space="0" w:color="auto"/>
      </w:divBdr>
    </w:div>
    <w:div w:id="415708136">
      <w:bodyDiv w:val="1"/>
      <w:marLeft w:val="0"/>
      <w:marRight w:val="0"/>
      <w:marTop w:val="0"/>
      <w:marBottom w:val="0"/>
      <w:divBdr>
        <w:top w:val="none" w:sz="0" w:space="0" w:color="auto"/>
        <w:left w:val="none" w:sz="0" w:space="0" w:color="auto"/>
        <w:bottom w:val="none" w:sz="0" w:space="0" w:color="auto"/>
        <w:right w:val="none" w:sz="0" w:space="0" w:color="auto"/>
      </w:divBdr>
    </w:div>
    <w:div w:id="448741337">
      <w:bodyDiv w:val="1"/>
      <w:marLeft w:val="0"/>
      <w:marRight w:val="0"/>
      <w:marTop w:val="0"/>
      <w:marBottom w:val="0"/>
      <w:divBdr>
        <w:top w:val="none" w:sz="0" w:space="0" w:color="auto"/>
        <w:left w:val="none" w:sz="0" w:space="0" w:color="auto"/>
        <w:bottom w:val="none" w:sz="0" w:space="0" w:color="auto"/>
        <w:right w:val="none" w:sz="0" w:space="0" w:color="auto"/>
      </w:divBdr>
    </w:div>
    <w:div w:id="474876712">
      <w:bodyDiv w:val="1"/>
      <w:marLeft w:val="0"/>
      <w:marRight w:val="0"/>
      <w:marTop w:val="0"/>
      <w:marBottom w:val="0"/>
      <w:divBdr>
        <w:top w:val="none" w:sz="0" w:space="0" w:color="auto"/>
        <w:left w:val="none" w:sz="0" w:space="0" w:color="auto"/>
        <w:bottom w:val="none" w:sz="0" w:space="0" w:color="auto"/>
        <w:right w:val="none" w:sz="0" w:space="0" w:color="auto"/>
      </w:divBdr>
    </w:div>
    <w:div w:id="551622199">
      <w:bodyDiv w:val="1"/>
      <w:marLeft w:val="0"/>
      <w:marRight w:val="0"/>
      <w:marTop w:val="0"/>
      <w:marBottom w:val="0"/>
      <w:divBdr>
        <w:top w:val="none" w:sz="0" w:space="0" w:color="auto"/>
        <w:left w:val="none" w:sz="0" w:space="0" w:color="auto"/>
        <w:bottom w:val="none" w:sz="0" w:space="0" w:color="auto"/>
        <w:right w:val="none" w:sz="0" w:space="0" w:color="auto"/>
      </w:divBdr>
    </w:div>
    <w:div w:id="718281920">
      <w:bodyDiv w:val="1"/>
      <w:marLeft w:val="0"/>
      <w:marRight w:val="0"/>
      <w:marTop w:val="0"/>
      <w:marBottom w:val="0"/>
      <w:divBdr>
        <w:top w:val="none" w:sz="0" w:space="0" w:color="auto"/>
        <w:left w:val="none" w:sz="0" w:space="0" w:color="auto"/>
        <w:bottom w:val="none" w:sz="0" w:space="0" w:color="auto"/>
        <w:right w:val="none" w:sz="0" w:space="0" w:color="auto"/>
      </w:divBdr>
    </w:div>
    <w:div w:id="863205194">
      <w:bodyDiv w:val="1"/>
      <w:marLeft w:val="0"/>
      <w:marRight w:val="0"/>
      <w:marTop w:val="0"/>
      <w:marBottom w:val="0"/>
      <w:divBdr>
        <w:top w:val="none" w:sz="0" w:space="0" w:color="auto"/>
        <w:left w:val="none" w:sz="0" w:space="0" w:color="auto"/>
        <w:bottom w:val="none" w:sz="0" w:space="0" w:color="auto"/>
        <w:right w:val="none" w:sz="0" w:space="0" w:color="auto"/>
      </w:divBdr>
    </w:div>
    <w:div w:id="882249000">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122847029">
      <w:bodyDiv w:val="1"/>
      <w:marLeft w:val="0"/>
      <w:marRight w:val="0"/>
      <w:marTop w:val="0"/>
      <w:marBottom w:val="0"/>
      <w:divBdr>
        <w:top w:val="none" w:sz="0" w:space="0" w:color="auto"/>
        <w:left w:val="none" w:sz="0" w:space="0" w:color="auto"/>
        <w:bottom w:val="none" w:sz="0" w:space="0" w:color="auto"/>
        <w:right w:val="none" w:sz="0" w:space="0" w:color="auto"/>
      </w:divBdr>
    </w:div>
    <w:div w:id="1175656361">
      <w:bodyDiv w:val="1"/>
      <w:marLeft w:val="0"/>
      <w:marRight w:val="0"/>
      <w:marTop w:val="0"/>
      <w:marBottom w:val="0"/>
      <w:divBdr>
        <w:top w:val="none" w:sz="0" w:space="0" w:color="auto"/>
        <w:left w:val="none" w:sz="0" w:space="0" w:color="auto"/>
        <w:bottom w:val="none" w:sz="0" w:space="0" w:color="auto"/>
        <w:right w:val="none" w:sz="0" w:space="0" w:color="auto"/>
      </w:divBdr>
    </w:div>
    <w:div w:id="1207060907">
      <w:bodyDiv w:val="1"/>
      <w:marLeft w:val="0"/>
      <w:marRight w:val="0"/>
      <w:marTop w:val="0"/>
      <w:marBottom w:val="0"/>
      <w:divBdr>
        <w:top w:val="none" w:sz="0" w:space="0" w:color="auto"/>
        <w:left w:val="none" w:sz="0" w:space="0" w:color="auto"/>
        <w:bottom w:val="none" w:sz="0" w:space="0" w:color="auto"/>
        <w:right w:val="none" w:sz="0" w:space="0" w:color="auto"/>
      </w:divBdr>
    </w:div>
    <w:div w:id="1696955652">
      <w:bodyDiv w:val="1"/>
      <w:marLeft w:val="0"/>
      <w:marRight w:val="0"/>
      <w:marTop w:val="0"/>
      <w:marBottom w:val="0"/>
      <w:divBdr>
        <w:top w:val="none" w:sz="0" w:space="0" w:color="auto"/>
        <w:left w:val="none" w:sz="0" w:space="0" w:color="auto"/>
        <w:bottom w:val="none" w:sz="0" w:space="0" w:color="auto"/>
        <w:right w:val="none" w:sz="0" w:space="0" w:color="auto"/>
      </w:divBdr>
    </w:div>
    <w:div w:id="1858040728">
      <w:bodyDiv w:val="1"/>
      <w:marLeft w:val="0"/>
      <w:marRight w:val="0"/>
      <w:marTop w:val="0"/>
      <w:marBottom w:val="0"/>
      <w:divBdr>
        <w:top w:val="none" w:sz="0" w:space="0" w:color="auto"/>
        <w:left w:val="none" w:sz="0" w:space="0" w:color="auto"/>
        <w:bottom w:val="none" w:sz="0" w:space="0" w:color="auto"/>
        <w:right w:val="none" w:sz="0" w:space="0" w:color="auto"/>
      </w:divBdr>
    </w:div>
    <w:div w:id="207404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entaurum.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4665B-7A4E-46D2-AA2A-41D2FB4D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3</Pages>
  <Words>693</Words>
  <Characters>4367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Smolarek, Nina</dc:creator>
  <cp:lastModifiedBy>Hahn, Luisa</cp:lastModifiedBy>
  <cp:revision>3</cp:revision>
  <cp:lastPrinted>2016-10-13T07:47:00Z</cp:lastPrinted>
  <dcterms:created xsi:type="dcterms:W3CDTF">2025-03-12T06:29:00Z</dcterms:created>
  <dcterms:modified xsi:type="dcterms:W3CDTF">2025-03-17T11:53:00Z</dcterms:modified>
</cp:coreProperties>
</file>